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8C306" w14:textId="77777777" w:rsidR="007A2B71" w:rsidRPr="007A2B71" w:rsidRDefault="007A2B71" w:rsidP="007A2B71">
      <w:pPr>
        <w:shd w:val="clear" w:color="auto" w:fill="FFFFFF"/>
        <w:tabs>
          <w:tab w:val="left" w:pos="13750"/>
        </w:tabs>
        <w:suppressAutoHyphens/>
        <w:spacing w:after="0" w:line="240" w:lineRule="auto"/>
        <w:ind w:left="5040"/>
        <w:jc w:val="right"/>
        <w:rPr>
          <w:rFonts w:ascii="Times New Roman" w:eastAsia="Times New Roman" w:hAnsi="Times New Roman" w:cs="Times New Roman"/>
          <w:kern w:val="0"/>
          <w:sz w:val="24"/>
          <w:szCs w:val="24"/>
          <w:lang w:eastAsia="ar-SA"/>
          <w14:ligatures w14:val="none"/>
        </w:rPr>
      </w:pPr>
      <w:bookmarkStart w:id="0" w:name="_Hlk208316776"/>
      <w:bookmarkStart w:id="1" w:name="_Hlk216095160"/>
      <w:r w:rsidRPr="007A2B71">
        <w:rPr>
          <w:rFonts w:ascii="Times New Roman" w:eastAsia="Times New Roman" w:hAnsi="Times New Roman" w:cs="Times New Roman"/>
          <w:kern w:val="0"/>
          <w:sz w:val="24"/>
          <w:szCs w:val="24"/>
          <w:lang w:eastAsia="ar-SA"/>
          <w14:ligatures w14:val="none"/>
        </w:rPr>
        <w:t>Ühinenud Rahvaste Organisatsiooni mereõiguse konventsiooni alusel sõlmitava, väljaspool riiklikku jurisdiktsiooni olevate alade mere elurikkuse kaitse ja kestliku kasutamise kokkulep</w:t>
      </w:r>
      <w:bookmarkEnd w:id="0"/>
      <w:r w:rsidRPr="007A2B71">
        <w:rPr>
          <w:rFonts w:ascii="Times New Roman" w:eastAsia="Times New Roman" w:hAnsi="Times New Roman" w:cs="Times New Roman"/>
          <w:kern w:val="0"/>
          <w:sz w:val="24"/>
          <w:szCs w:val="24"/>
          <w:lang w:eastAsia="ar-SA"/>
          <w14:ligatures w14:val="none"/>
        </w:rPr>
        <w:t xml:space="preserve">pe </w:t>
      </w:r>
      <w:bookmarkEnd w:id="1"/>
      <w:r w:rsidRPr="007A2B71">
        <w:rPr>
          <w:rFonts w:ascii="Times New Roman" w:eastAsia="Times New Roman" w:hAnsi="Times New Roman" w:cs="Times New Roman"/>
          <w:kern w:val="0"/>
          <w:sz w:val="24"/>
          <w:szCs w:val="24"/>
          <w:lang w:eastAsia="ar-SA"/>
          <w14:ligatures w14:val="none"/>
        </w:rPr>
        <w:t xml:space="preserve">ratifitseerimise seaduse eelnõu </w:t>
      </w:r>
    </w:p>
    <w:p w14:paraId="51E32F81" w14:textId="7A8141FD" w:rsidR="007A2B71" w:rsidRPr="007A2B71" w:rsidRDefault="007A2B71" w:rsidP="007A2B71">
      <w:pPr>
        <w:shd w:val="clear" w:color="auto" w:fill="FFFFFF"/>
        <w:tabs>
          <w:tab w:val="left" w:pos="13750"/>
        </w:tabs>
        <w:suppressAutoHyphens/>
        <w:spacing w:after="0" w:line="240" w:lineRule="auto"/>
        <w:ind w:left="5040"/>
        <w:jc w:val="right"/>
        <w:rPr>
          <w:rFonts w:ascii="Times New Roman" w:eastAsia="Times New Roman" w:hAnsi="Times New Roman" w:cs="Times New Roman"/>
          <w:kern w:val="0"/>
          <w:sz w:val="24"/>
          <w:szCs w:val="24"/>
          <w:lang w:eastAsia="ar-SA"/>
          <w14:ligatures w14:val="none"/>
        </w:rPr>
      </w:pPr>
      <w:r w:rsidRPr="007A2B71">
        <w:rPr>
          <w:rFonts w:ascii="Times New Roman" w:eastAsia="Times New Roman" w:hAnsi="Times New Roman" w:cs="Times New Roman"/>
          <w:kern w:val="0"/>
          <w:sz w:val="24"/>
          <w:szCs w:val="24"/>
          <w:lang w:eastAsia="ar-SA"/>
          <w14:ligatures w14:val="none"/>
        </w:rPr>
        <w:t xml:space="preserve">seletuskirja lisa </w:t>
      </w:r>
      <w:r w:rsidR="006540D9">
        <w:rPr>
          <w:rFonts w:ascii="Times New Roman" w:eastAsia="Times New Roman" w:hAnsi="Times New Roman" w:cs="Times New Roman"/>
          <w:kern w:val="0"/>
          <w:sz w:val="24"/>
          <w:szCs w:val="24"/>
          <w:lang w:eastAsia="ar-SA"/>
          <w14:ligatures w14:val="none"/>
        </w:rPr>
        <w:t>3</w:t>
      </w:r>
    </w:p>
    <w:p w14:paraId="46D45085" w14:textId="77777777" w:rsidR="00703AD8" w:rsidRPr="00A90878" w:rsidRDefault="00703AD8" w:rsidP="00533CEB">
      <w:pPr>
        <w:shd w:val="clear" w:color="auto" w:fill="FFFFFF"/>
        <w:tabs>
          <w:tab w:val="left" w:pos="13750"/>
        </w:tabs>
        <w:suppressAutoHyphens/>
        <w:spacing w:after="0" w:line="240" w:lineRule="auto"/>
        <w:ind w:left="5040"/>
        <w:jc w:val="right"/>
        <w:rPr>
          <w:rFonts w:ascii="Times New Roman" w:eastAsia="Times New Roman" w:hAnsi="Times New Roman" w:cs="Times New Roman"/>
          <w:kern w:val="0"/>
          <w:sz w:val="24"/>
          <w:szCs w:val="24"/>
          <w:lang w:eastAsia="ar-SA"/>
          <w14:ligatures w14:val="none"/>
        </w:rPr>
      </w:pPr>
    </w:p>
    <w:p w14:paraId="720DCC85" w14:textId="06416203" w:rsidR="00703AD8" w:rsidRPr="00C935F6" w:rsidRDefault="00C935F6" w:rsidP="00C935F6">
      <w:pPr>
        <w:spacing w:after="0" w:line="240" w:lineRule="auto"/>
        <w:jc w:val="center"/>
        <w:rPr>
          <w:rFonts w:ascii="Times New Roman" w:hAnsi="Times New Roman" w:cs="Times New Roman"/>
          <w:b/>
          <w:bCs/>
          <w:kern w:val="0"/>
          <w:sz w:val="24"/>
          <w:szCs w:val="24"/>
          <w14:ligatures w14:val="none"/>
        </w:rPr>
      </w:pPr>
      <w:r w:rsidRPr="00C935F6">
        <w:rPr>
          <w:rFonts w:ascii="Times New Roman" w:hAnsi="Times New Roman" w:cs="Times New Roman"/>
          <w:b/>
          <w:bCs/>
          <w:kern w:val="0"/>
          <w:sz w:val="24"/>
          <w:szCs w:val="24"/>
          <w14:ligatures w14:val="none"/>
        </w:rPr>
        <w:t>Eelnõu kooskõlastamise käigus esitatud märkuste ja ettepanekutega arvestamise tabel</w:t>
      </w:r>
    </w:p>
    <w:p w14:paraId="17F40191" w14:textId="77777777" w:rsidR="00C935F6" w:rsidRDefault="00C935F6" w:rsidP="00C935F6">
      <w:pPr>
        <w:spacing w:after="0" w:line="240" w:lineRule="auto"/>
        <w:jc w:val="center"/>
        <w:rPr>
          <w:rFonts w:ascii="Times New Roman" w:hAnsi="Times New Roman" w:cs="Times New Roman"/>
          <w:kern w:val="0"/>
          <w:sz w:val="24"/>
          <w:szCs w:val="24"/>
          <w14:ligatures w14:val="none"/>
        </w:rPr>
      </w:pPr>
    </w:p>
    <w:p w14:paraId="5034AD45" w14:textId="77777777" w:rsidR="00CC18DF" w:rsidRPr="006C7F61" w:rsidRDefault="00CC18DF" w:rsidP="00CC18DF">
      <w:pPr>
        <w:spacing w:after="0" w:line="240" w:lineRule="auto"/>
        <w:jc w:val="right"/>
        <w:rPr>
          <w:rFonts w:ascii="Times New Roman" w:hAnsi="Times New Roman" w:cs="Times New Roman"/>
          <w:kern w:val="0"/>
          <w:sz w:val="24"/>
          <w:szCs w:val="24"/>
          <w14:ligatures w14:val="none"/>
        </w:rPr>
      </w:pPr>
    </w:p>
    <w:tbl>
      <w:tblPr>
        <w:tblStyle w:val="Kontuurtabel1"/>
        <w:tblW w:w="140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075"/>
        <w:gridCol w:w="5954"/>
      </w:tblGrid>
      <w:tr w:rsidR="0097756C" w:rsidRPr="00703AD8" w14:paraId="2A39F0F4" w14:textId="77777777" w:rsidTr="2A6FB95C">
        <w:tc>
          <w:tcPr>
            <w:tcW w:w="8075" w:type="dxa"/>
          </w:tcPr>
          <w:p w14:paraId="40A96297" w14:textId="77777777" w:rsidR="0045166F" w:rsidRPr="00703AD8" w:rsidRDefault="0045166F" w:rsidP="002A157E">
            <w:pPr>
              <w:jc w:val="both"/>
              <w:rPr>
                <w:rFonts w:ascii="Times New Roman" w:hAnsi="Times New Roman" w:cs="Times New Roman"/>
                <w:b/>
                <w:bCs/>
                <w:sz w:val="24"/>
                <w:szCs w:val="24"/>
              </w:rPr>
            </w:pPr>
            <w:r w:rsidRPr="00703AD8">
              <w:rPr>
                <w:rFonts w:ascii="Times New Roman" w:hAnsi="Times New Roman" w:cs="Times New Roman"/>
                <w:b/>
                <w:bCs/>
                <w:sz w:val="24"/>
                <w:szCs w:val="24"/>
              </w:rPr>
              <w:t>Märkused, ettepanekud, arvamused</w:t>
            </w:r>
          </w:p>
        </w:tc>
        <w:tc>
          <w:tcPr>
            <w:tcW w:w="5954" w:type="dxa"/>
          </w:tcPr>
          <w:p w14:paraId="3D380C3A" w14:textId="77777777" w:rsidR="0045166F" w:rsidRPr="00703AD8" w:rsidRDefault="0045166F" w:rsidP="002A157E">
            <w:pPr>
              <w:jc w:val="both"/>
              <w:rPr>
                <w:rFonts w:ascii="Times New Roman" w:hAnsi="Times New Roman" w:cs="Times New Roman"/>
                <w:b/>
                <w:bCs/>
                <w:sz w:val="24"/>
                <w:szCs w:val="24"/>
              </w:rPr>
            </w:pPr>
            <w:r w:rsidRPr="00703AD8">
              <w:rPr>
                <w:rFonts w:ascii="Times New Roman" w:hAnsi="Times New Roman" w:cs="Times New Roman"/>
                <w:b/>
                <w:bCs/>
                <w:sz w:val="24"/>
                <w:szCs w:val="24"/>
              </w:rPr>
              <w:t xml:space="preserve">Kliimaministeerium arvestab/ei arvesta esitatud ettepanekuga </w:t>
            </w:r>
          </w:p>
        </w:tc>
      </w:tr>
      <w:tr w:rsidR="00C935F6" w:rsidRPr="00703AD8" w14:paraId="2B1B1C38" w14:textId="77777777" w:rsidTr="2A6FB95C">
        <w:tc>
          <w:tcPr>
            <w:tcW w:w="8075" w:type="dxa"/>
          </w:tcPr>
          <w:p w14:paraId="1A445395" w14:textId="20EE202E" w:rsidR="00C935F6" w:rsidRPr="00C935F6" w:rsidRDefault="007A2B71" w:rsidP="002A157E">
            <w:pPr>
              <w:jc w:val="both"/>
              <w:rPr>
                <w:rFonts w:ascii="Times New Roman" w:hAnsi="Times New Roman" w:cs="Times New Roman"/>
                <w:b/>
                <w:bCs/>
                <w:sz w:val="24"/>
                <w:szCs w:val="24"/>
              </w:rPr>
            </w:pPr>
            <w:r>
              <w:rPr>
                <w:rFonts w:ascii="Times New Roman" w:hAnsi="Times New Roman" w:cs="Times New Roman"/>
                <w:b/>
                <w:bCs/>
                <w:sz w:val="24"/>
                <w:szCs w:val="24"/>
              </w:rPr>
              <w:t>Välisministeerium</w:t>
            </w:r>
          </w:p>
        </w:tc>
        <w:tc>
          <w:tcPr>
            <w:tcW w:w="5954" w:type="dxa"/>
          </w:tcPr>
          <w:p w14:paraId="4A47447C" w14:textId="77777777" w:rsidR="00C935F6" w:rsidRPr="00703AD8" w:rsidRDefault="00C935F6" w:rsidP="002A157E">
            <w:pPr>
              <w:jc w:val="both"/>
              <w:rPr>
                <w:rFonts w:ascii="Times New Roman" w:hAnsi="Times New Roman" w:cs="Times New Roman"/>
                <w:b/>
                <w:bCs/>
                <w:sz w:val="24"/>
                <w:szCs w:val="24"/>
              </w:rPr>
            </w:pPr>
          </w:p>
        </w:tc>
      </w:tr>
      <w:tr w:rsidR="007A2B71" w:rsidRPr="00703AD8" w14:paraId="0F0A083B" w14:textId="77777777" w:rsidTr="2A6FB95C">
        <w:tc>
          <w:tcPr>
            <w:tcW w:w="8075" w:type="dxa"/>
          </w:tcPr>
          <w:p w14:paraId="57F68B6C" w14:textId="161DECD1" w:rsidR="007A2B71" w:rsidRPr="007A2B71" w:rsidRDefault="007A2B71" w:rsidP="007A2B71">
            <w:pPr>
              <w:jc w:val="both"/>
              <w:rPr>
                <w:rFonts w:ascii="Times New Roman" w:hAnsi="Times New Roman" w:cs="Times New Roman"/>
                <w:sz w:val="24"/>
                <w:szCs w:val="24"/>
              </w:rPr>
            </w:pPr>
            <w:r w:rsidRPr="007A2B71">
              <w:rPr>
                <w:rFonts w:ascii="Times New Roman" w:hAnsi="Times New Roman" w:cs="Times New Roman"/>
                <w:sz w:val="24"/>
                <w:szCs w:val="24"/>
              </w:rPr>
              <w:t>1. Kuna eelnõu puudutab kokkulepet, mis on avaldatud Euroopa Liidu Teatajas (ELT), siis tuleb eelnõu §-s 1 kustutada sõnad „juurde lisatud“ ning esitada eelnõus Riigi Teataja seaduse § 2 lõike 3 punkti 2 kohaselt viide kokkuleppe avaldamise kohale ELT-s ja lisada ajakohane link. Riigi Teataja seaduse § 4 lõike 1 punkti 1 kohaselt ei avaldata Riigi Teatajas ELT-s avaldamisele kuuluvat välislepingut.</w:t>
            </w:r>
          </w:p>
        </w:tc>
        <w:tc>
          <w:tcPr>
            <w:tcW w:w="5954" w:type="dxa"/>
          </w:tcPr>
          <w:p w14:paraId="284F8E12" w14:textId="64101E23" w:rsidR="007A2B71" w:rsidRPr="007A2B71" w:rsidRDefault="007A2B71" w:rsidP="002A157E">
            <w:pPr>
              <w:jc w:val="both"/>
              <w:rPr>
                <w:rFonts w:ascii="Times New Roman" w:hAnsi="Times New Roman" w:cs="Times New Roman"/>
                <w:sz w:val="24"/>
                <w:szCs w:val="24"/>
              </w:rPr>
            </w:pPr>
            <w:r>
              <w:rPr>
                <w:rFonts w:ascii="Times New Roman" w:hAnsi="Times New Roman" w:cs="Times New Roman"/>
                <w:b/>
                <w:bCs/>
                <w:sz w:val="24"/>
                <w:szCs w:val="24"/>
              </w:rPr>
              <w:t xml:space="preserve">Arvestatud. </w:t>
            </w:r>
            <w:r>
              <w:rPr>
                <w:rFonts w:ascii="Times New Roman" w:hAnsi="Times New Roman" w:cs="Times New Roman"/>
                <w:sz w:val="24"/>
                <w:szCs w:val="24"/>
              </w:rPr>
              <w:t>Eelnõu tekst korrigeeritud.</w:t>
            </w:r>
          </w:p>
        </w:tc>
      </w:tr>
      <w:tr w:rsidR="007A2B71" w:rsidRPr="00703AD8" w14:paraId="094A78AA" w14:textId="77777777" w:rsidTr="2A6FB95C">
        <w:tc>
          <w:tcPr>
            <w:tcW w:w="8075" w:type="dxa"/>
          </w:tcPr>
          <w:p w14:paraId="1D3BCEF1" w14:textId="19C62ADF" w:rsidR="007A2B71" w:rsidRPr="007A2B71" w:rsidRDefault="007A2B71" w:rsidP="007A2B71">
            <w:pPr>
              <w:jc w:val="both"/>
              <w:rPr>
                <w:rFonts w:ascii="Times New Roman" w:hAnsi="Times New Roman" w:cs="Times New Roman"/>
                <w:sz w:val="24"/>
                <w:szCs w:val="24"/>
              </w:rPr>
            </w:pPr>
            <w:r w:rsidRPr="007A2B71">
              <w:rPr>
                <w:rFonts w:ascii="Times New Roman" w:hAnsi="Times New Roman" w:cs="Times New Roman"/>
                <w:sz w:val="24"/>
                <w:szCs w:val="24"/>
              </w:rPr>
              <w:t>2. Teeme ettepaneku lisada eelnõusse täiendav paragrahv sõnastuses „§ 3. Käesolev seadus jõustub Riigi Teatajas avaldamisele järgneval päeval.“ ja täiendada vastavalt seletuskirja. Praktika on näidanud, et ratifitseerimise seaduse võimalikult kiire jõustumine pärast seaduse vastuvõtmist ja väljakuulutamist võib olla kriitilise tähtsusega. Tuleb arvestada, et asjaosaliste rahvusvaheline teavitamine saab toimuda alles pärast ratifitseerimise seaduse jõustumist. Teavitamisest hakkab muuhulgas jooksma välislepingu riigi suhtes jõustumise või lõppemise kuupäev. Kõnealuse kokkuleppe puhul on oluline, et see jõustuks Eesti suhtes enne, kui toimub esimene osalisriikide konverents (11.-22.01.2027), sest vastasel juhul ei saa Eesti osaleda sel konverentsil ega mõjutada seal tehtavaid olulisi ja pikaajalisi otsuseid. Seaduse jõustumise lühendamine üheksa päeva võrra võib olla määrav selle eesmärgi saavutamiseks.</w:t>
            </w:r>
          </w:p>
        </w:tc>
        <w:tc>
          <w:tcPr>
            <w:tcW w:w="5954" w:type="dxa"/>
          </w:tcPr>
          <w:p w14:paraId="1A7EB09F" w14:textId="04EE1DC9" w:rsidR="007A2B71" w:rsidRPr="007A2B71" w:rsidRDefault="007A2B71" w:rsidP="002A157E">
            <w:pPr>
              <w:jc w:val="both"/>
              <w:rPr>
                <w:rFonts w:ascii="Times New Roman" w:hAnsi="Times New Roman" w:cs="Times New Roman"/>
                <w:sz w:val="24"/>
                <w:szCs w:val="24"/>
              </w:rPr>
            </w:pPr>
            <w:r>
              <w:rPr>
                <w:rFonts w:ascii="Times New Roman" w:hAnsi="Times New Roman" w:cs="Times New Roman"/>
                <w:b/>
                <w:bCs/>
                <w:sz w:val="24"/>
                <w:szCs w:val="24"/>
              </w:rPr>
              <w:t xml:space="preserve">Arvestatud. </w:t>
            </w:r>
            <w:r>
              <w:rPr>
                <w:rFonts w:ascii="Times New Roman" w:hAnsi="Times New Roman" w:cs="Times New Roman"/>
                <w:sz w:val="24"/>
                <w:szCs w:val="24"/>
              </w:rPr>
              <w:t xml:space="preserve">Eelnõu tekst täiendatud. </w:t>
            </w:r>
          </w:p>
        </w:tc>
      </w:tr>
      <w:tr w:rsidR="007A2B71" w:rsidRPr="00703AD8" w14:paraId="0EECFB93" w14:textId="77777777" w:rsidTr="2A6FB95C">
        <w:tc>
          <w:tcPr>
            <w:tcW w:w="8075" w:type="dxa"/>
          </w:tcPr>
          <w:p w14:paraId="13BA2BA6" w14:textId="0C1F796A" w:rsidR="007A2B71" w:rsidRPr="007A2B71" w:rsidRDefault="007A2B71" w:rsidP="007A2B71">
            <w:pPr>
              <w:jc w:val="both"/>
              <w:rPr>
                <w:rFonts w:ascii="Times New Roman" w:hAnsi="Times New Roman" w:cs="Times New Roman"/>
                <w:sz w:val="24"/>
                <w:szCs w:val="24"/>
              </w:rPr>
            </w:pPr>
            <w:r w:rsidRPr="007A2B71">
              <w:rPr>
                <w:rFonts w:ascii="Times New Roman" w:hAnsi="Times New Roman" w:cs="Times New Roman"/>
                <w:sz w:val="24"/>
                <w:szCs w:val="24"/>
              </w:rPr>
              <w:t xml:space="preserve">3. Soovitame kaaluda, kas lisada õigusselguse mõttes eelnõusse volitus, et Vabariigi Valitsus saab heaks kiita kokkuleppe olemasolevate lisade muudatused või uute lisade lisamise (mõeldes ka kokkuleppe artiklis 74 ettenähtud protsessile), või kas Vabariigi Valitsusel on selline volitus (piisavas ulatuses) olemas juba VäSS </w:t>
            </w:r>
            <w:r w:rsidRPr="007A2B71">
              <w:rPr>
                <w:rFonts w:ascii="Times New Roman" w:hAnsi="Times New Roman" w:cs="Times New Roman"/>
                <w:sz w:val="24"/>
                <w:szCs w:val="24"/>
              </w:rPr>
              <w:lastRenderedPageBreak/>
              <w:t>§ 25 lõige 2 alusel. Lisad on pigem tehnilise iseloomuga. Seejuures antakse lisade muudatustega nõustumiseks või keeldumiseks lühike periood (180 päeva), mis võib olla ebapiisav, et viia riigisiseselt läbi ratifitseerimise protsess. Palume selgitada seda aspekti ka seletuskirjas.</w:t>
            </w:r>
          </w:p>
        </w:tc>
        <w:tc>
          <w:tcPr>
            <w:tcW w:w="5954" w:type="dxa"/>
          </w:tcPr>
          <w:p w14:paraId="68292E95" w14:textId="5E254C2C" w:rsidR="007A2B71" w:rsidRPr="007A2B71" w:rsidRDefault="007A2B71" w:rsidP="002A157E">
            <w:pPr>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Arvestatud osaliselt. </w:t>
            </w:r>
            <w:r>
              <w:rPr>
                <w:rFonts w:ascii="Times New Roman" w:hAnsi="Times New Roman" w:cs="Times New Roman"/>
                <w:sz w:val="24"/>
                <w:szCs w:val="24"/>
              </w:rPr>
              <w:t xml:space="preserve">Selgitus lisatud seletuskirja artikli 74 juurde. </w:t>
            </w:r>
          </w:p>
        </w:tc>
      </w:tr>
      <w:tr w:rsidR="007F1D98" w:rsidRPr="00703AD8" w14:paraId="5725C2FF" w14:textId="77777777" w:rsidTr="2A6FB95C">
        <w:tc>
          <w:tcPr>
            <w:tcW w:w="8075" w:type="dxa"/>
          </w:tcPr>
          <w:p w14:paraId="48DDEEC3" w14:textId="5D32512D" w:rsidR="007F1D98" w:rsidRPr="007F1D98" w:rsidRDefault="007F1D98" w:rsidP="007A2B71">
            <w:pPr>
              <w:jc w:val="both"/>
              <w:rPr>
                <w:rFonts w:ascii="Times New Roman" w:hAnsi="Times New Roman" w:cs="Times New Roman"/>
                <w:b/>
                <w:bCs/>
                <w:sz w:val="24"/>
                <w:szCs w:val="24"/>
              </w:rPr>
            </w:pPr>
            <w:r>
              <w:rPr>
                <w:rFonts w:ascii="Times New Roman" w:hAnsi="Times New Roman" w:cs="Times New Roman"/>
                <w:b/>
                <w:bCs/>
                <w:sz w:val="24"/>
                <w:szCs w:val="24"/>
              </w:rPr>
              <w:t>Justiits- ja Digiministeerium</w:t>
            </w:r>
          </w:p>
        </w:tc>
        <w:tc>
          <w:tcPr>
            <w:tcW w:w="5954" w:type="dxa"/>
          </w:tcPr>
          <w:p w14:paraId="051D7BDF" w14:textId="77777777" w:rsidR="007F1D98" w:rsidRDefault="007F1D98" w:rsidP="002A157E">
            <w:pPr>
              <w:jc w:val="both"/>
              <w:rPr>
                <w:rFonts w:ascii="Times New Roman" w:hAnsi="Times New Roman" w:cs="Times New Roman"/>
                <w:b/>
                <w:bCs/>
                <w:sz w:val="24"/>
                <w:szCs w:val="24"/>
              </w:rPr>
            </w:pPr>
          </w:p>
        </w:tc>
      </w:tr>
      <w:tr w:rsidR="007F1D98" w:rsidRPr="00703AD8" w14:paraId="3CB11CA4" w14:textId="77777777" w:rsidTr="2A6FB95C">
        <w:tc>
          <w:tcPr>
            <w:tcW w:w="8075" w:type="dxa"/>
          </w:tcPr>
          <w:p w14:paraId="249497C1" w14:textId="740A64EA" w:rsidR="007F1D98" w:rsidRPr="007F1D98" w:rsidRDefault="0001403F" w:rsidP="007A2B71">
            <w:pPr>
              <w:jc w:val="both"/>
              <w:rPr>
                <w:rFonts w:ascii="Times New Roman" w:hAnsi="Times New Roman" w:cs="Times New Roman"/>
                <w:sz w:val="24"/>
                <w:szCs w:val="24"/>
              </w:rPr>
            </w:pPr>
            <w:r w:rsidRPr="0001403F">
              <w:rPr>
                <w:rFonts w:ascii="Times New Roman" w:hAnsi="Times New Roman" w:cs="Times New Roman"/>
                <w:sz w:val="24"/>
                <w:szCs w:val="24"/>
              </w:rPr>
              <w:t>Justiits- ja Digiministeerium kooskõlastab eelnõu. Palume arvesse võtta käesoleva kirja lisas esitatud seletuskirja failis tehtud normitehnilised märkused.</w:t>
            </w:r>
          </w:p>
        </w:tc>
        <w:tc>
          <w:tcPr>
            <w:tcW w:w="5954" w:type="dxa"/>
          </w:tcPr>
          <w:p w14:paraId="738E7F28" w14:textId="6B95B4B8" w:rsidR="007F1D98" w:rsidRPr="0001403F" w:rsidRDefault="0001403F" w:rsidP="002A157E">
            <w:pPr>
              <w:jc w:val="both"/>
              <w:rPr>
                <w:rFonts w:ascii="Times New Roman" w:hAnsi="Times New Roman" w:cs="Times New Roman"/>
                <w:sz w:val="24"/>
                <w:szCs w:val="24"/>
              </w:rPr>
            </w:pPr>
            <w:r>
              <w:rPr>
                <w:rFonts w:ascii="Times New Roman" w:hAnsi="Times New Roman" w:cs="Times New Roman"/>
                <w:b/>
                <w:bCs/>
                <w:sz w:val="24"/>
                <w:szCs w:val="24"/>
              </w:rPr>
              <w:t xml:space="preserve">Arvestatud. </w:t>
            </w:r>
            <w:r>
              <w:rPr>
                <w:rFonts w:ascii="Times New Roman" w:hAnsi="Times New Roman" w:cs="Times New Roman"/>
                <w:sz w:val="24"/>
                <w:szCs w:val="24"/>
              </w:rPr>
              <w:t>Seletuskirja parandatud vastavalt märkustele.</w:t>
            </w:r>
          </w:p>
        </w:tc>
      </w:tr>
      <w:tr w:rsidR="002827E1" w:rsidRPr="00703AD8" w14:paraId="66AE294E" w14:textId="77777777" w:rsidTr="2A6FB95C">
        <w:tc>
          <w:tcPr>
            <w:tcW w:w="8075" w:type="dxa"/>
          </w:tcPr>
          <w:p w14:paraId="271E51B4" w14:textId="4FBE7A15" w:rsidR="002827E1" w:rsidRPr="002827E1" w:rsidRDefault="002827E1" w:rsidP="007A2B71">
            <w:pPr>
              <w:jc w:val="both"/>
              <w:rPr>
                <w:rFonts w:ascii="Times New Roman" w:hAnsi="Times New Roman" w:cs="Times New Roman"/>
                <w:b/>
                <w:bCs/>
                <w:sz w:val="24"/>
                <w:szCs w:val="24"/>
              </w:rPr>
            </w:pPr>
            <w:r>
              <w:rPr>
                <w:rFonts w:ascii="Times New Roman" w:hAnsi="Times New Roman" w:cs="Times New Roman"/>
                <w:b/>
                <w:bCs/>
                <w:sz w:val="24"/>
                <w:szCs w:val="24"/>
              </w:rPr>
              <w:t>Geenitehnoloogiakomisjon</w:t>
            </w:r>
          </w:p>
        </w:tc>
        <w:tc>
          <w:tcPr>
            <w:tcW w:w="5954" w:type="dxa"/>
          </w:tcPr>
          <w:p w14:paraId="51312D92" w14:textId="77777777" w:rsidR="002827E1" w:rsidRDefault="002827E1" w:rsidP="002A157E">
            <w:pPr>
              <w:jc w:val="both"/>
              <w:rPr>
                <w:rFonts w:ascii="Times New Roman" w:hAnsi="Times New Roman" w:cs="Times New Roman"/>
                <w:b/>
                <w:bCs/>
                <w:sz w:val="24"/>
                <w:szCs w:val="24"/>
              </w:rPr>
            </w:pPr>
          </w:p>
        </w:tc>
      </w:tr>
      <w:tr w:rsidR="002827E1" w:rsidRPr="00703AD8" w14:paraId="274B3655" w14:textId="77777777" w:rsidTr="2A6FB95C">
        <w:tc>
          <w:tcPr>
            <w:tcW w:w="8075" w:type="dxa"/>
          </w:tcPr>
          <w:p w14:paraId="62F745F8" w14:textId="794F9219" w:rsidR="002827E1" w:rsidRPr="002827E1" w:rsidRDefault="002827E1" w:rsidP="007A2B71">
            <w:pPr>
              <w:jc w:val="both"/>
              <w:rPr>
                <w:rFonts w:ascii="Times New Roman" w:hAnsi="Times New Roman" w:cs="Times New Roman"/>
                <w:sz w:val="24"/>
                <w:szCs w:val="24"/>
              </w:rPr>
            </w:pPr>
            <w:r w:rsidRPr="002827E1">
              <w:rPr>
                <w:rFonts w:ascii="Times New Roman" w:hAnsi="Times New Roman" w:cs="Times New Roman"/>
                <w:sz w:val="24"/>
                <w:szCs w:val="24"/>
              </w:rPr>
              <w:t>Eelnõu §2 puhul leiab GTK, et kuna Eesti on riik, kus teadaolevalt ei ole märkimisväärset väljaspool jurisdiktsiooni kogutud geneetilise materjali kollektsiooni, siis Eesti ei saa selle klausli rakendamisest potentsiaalset kasu. See klausel soosib pigem riike ja ettevõtteid, kellel olid leppe jõustumise ajal olemas suured kollektsioonid, andmekogud ja intellektuaalne omand. Kui artiklit 10 tõlgendatakse selliselt, et geneetilise ressursi omandamiseks kasutatud proov on kogutud enne, kuid sellest tulenev toode või väärtus on loodud või väärindatud pärast leppe jõustumise kuupäeva ning artiklis kasutatud sõna „ja“ tähendab, et mõlemad tingimused peavad olema täidetud, jääks selline tegevus konventsiooni kohaldamisalast välja. Sellisel juhul võib mõju Eesti konkurentsivõimele olla lähitulevikus negatiivne, samas kui neutraalne mõju võiks avalduda alles väga pikas perspektiivis.</w:t>
            </w:r>
          </w:p>
        </w:tc>
        <w:tc>
          <w:tcPr>
            <w:tcW w:w="5954" w:type="dxa"/>
          </w:tcPr>
          <w:p w14:paraId="43441E4D" w14:textId="68E56ED8" w:rsidR="002827E1" w:rsidRPr="002827E1" w:rsidRDefault="002827E1" w:rsidP="002A157E">
            <w:pPr>
              <w:jc w:val="both"/>
              <w:rPr>
                <w:rFonts w:ascii="Times New Roman" w:hAnsi="Times New Roman" w:cs="Times New Roman"/>
                <w:sz w:val="24"/>
                <w:szCs w:val="24"/>
              </w:rPr>
            </w:pPr>
            <w:r>
              <w:rPr>
                <w:rFonts w:ascii="Times New Roman" w:hAnsi="Times New Roman" w:cs="Times New Roman"/>
                <w:b/>
                <w:bCs/>
                <w:sz w:val="24"/>
                <w:szCs w:val="24"/>
              </w:rPr>
              <w:t xml:space="preserve">Selgitus antud. </w:t>
            </w:r>
            <w:r>
              <w:rPr>
                <w:rFonts w:ascii="Times New Roman" w:hAnsi="Times New Roman" w:cs="Times New Roman"/>
                <w:sz w:val="24"/>
                <w:szCs w:val="24"/>
              </w:rPr>
              <w:t xml:space="preserve">BBNJ kokkuleppe artikli 10 lõike 1 teise lause sõnastuse kohaselt kohaldub kokkulepe ka nende riigi jurisdiktsiooni alt välja jäävate geneetiliste ressursside kasutamisele, mis on kogutud enne kokkuleppe jõustumist, mistõttu selline tegevus jääb kokkuleppe kohaldamisalasse. </w:t>
            </w:r>
            <w:r w:rsidR="0041202E">
              <w:rPr>
                <w:rFonts w:ascii="Times New Roman" w:hAnsi="Times New Roman" w:cs="Times New Roman"/>
                <w:sz w:val="24"/>
                <w:szCs w:val="24"/>
              </w:rPr>
              <w:t xml:space="preserve">Eelnõu §-s 2 kirjeldatud deklaratsiooni on ratifitseerimisel esitanud Euroopa Liit ning enamik kokkuleppe ratifitseerinud riikidest, mistõttu ei ole põhjendatud kohaldada Eestis rangemat regulatsiooni kui mujal. </w:t>
            </w:r>
          </w:p>
        </w:tc>
      </w:tr>
      <w:tr w:rsidR="002827E1" w:rsidRPr="00703AD8" w14:paraId="7BC816E4" w14:textId="77777777" w:rsidTr="2A6FB95C">
        <w:tc>
          <w:tcPr>
            <w:tcW w:w="8075" w:type="dxa"/>
          </w:tcPr>
          <w:p w14:paraId="293EB7F2" w14:textId="37302DA9" w:rsidR="002827E1" w:rsidRPr="002827E1" w:rsidRDefault="002827E1" w:rsidP="007A2B71">
            <w:pPr>
              <w:jc w:val="both"/>
              <w:rPr>
                <w:rFonts w:ascii="Times New Roman" w:hAnsi="Times New Roman" w:cs="Times New Roman"/>
                <w:sz w:val="24"/>
                <w:szCs w:val="24"/>
              </w:rPr>
            </w:pPr>
            <w:r w:rsidRPr="002827E1">
              <w:rPr>
                <w:rFonts w:ascii="Times New Roman" w:hAnsi="Times New Roman" w:cs="Times New Roman"/>
                <w:sz w:val="24"/>
                <w:szCs w:val="24"/>
              </w:rPr>
              <w:t>GTK leiab, et seaduse eelnõu seletuskirja seaduse majanduslike mõjude alapeatükk ei hinda geneetiliste ressursside potentsiaali piisavalt ning palub seletuskirja seda osa täiendada. Molekulaarbioloogilised tööriistad on väga väärtuslikud – näiteks polümeraasi ahelreaktsioon (PCR) – on patentide kaudu teeninud oma õiguste omanikele ligikaudu 2 miljonit dollarit. Maailmamere geneetiline ressurss võib sisaldada tuhandeid selliseid patente. See geneetiline aardelaegas sisaldab tohutut potentsiaali, sealhulgas tehnoloogiaid, mis võivad osutuda otsustavaks selleks, et inimesed suudaksid ellu jääda pikkadel kosmoserännakutel või teha teisi planeete elukõlblikuks. Ookeani setted kannavad endas planeedi elu ajalugu – miljonite aastate vanust DNA-sse talletatud infot, mida pole veel loetud.</w:t>
            </w:r>
          </w:p>
        </w:tc>
        <w:tc>
          <w:tcPr>
            <w:tcW w:w="5954" w:type="dxa"/>
          </w:tcPr>
          <w:p w14:paraId="66238592" w14:textId="44DA3EF1" w:rsidR="002827E1" w:rsidRPr="002827E1" w:rsidRDefault="002827E1" w:rsidP="002A157E">
            <w:pPr>
              <w:jc w:val="both"/>
              <w:rPr>
                <w:rFonts w:ascii="Times New Roman" w:hAnsi="Times New Roman" w:cs="Times New Roman"/>
                <w:sz w:val="24"/>
                <w:szCs w:val="24"/>
              </w:rPr>
            </w:pPr>
            <w:r>
              <w:rPr>
                <w:rFonts w:ascii="Times New Roman" w:hAnsi="Times New Roman" w:cs="Times New Roman"/>
                <w:b/>
                <w:bCs/>
                <w:sz w:val="24"/>
                <w:szCs w:val="24"/>
              </w:rPr>
              <w:t xml:space="preserve">Arvestatud. </w:t>
            </w:r>
            <w:r>
              <w:rPr>
                <w:rFonts w:ascii="Times New Roman" w:hAnsi="Times New Roman" w:cs="Times New Roman"/>
                <w:sz w:val="24"/>
                <w:szCs w:val="24"/>
              </w:rPr>
              <w:t>Seletuskirja majanduslike mõjude alapeatükk</w:t>
            </w:r>
            <w:r w:rsidR="0041202E">
              <w:rPr>
                <w:rFonts w:ascii="Times New Roman" w:hAnsi="Times New Roman" w:cs="Times New Roman"/>
                <w:sz w:val="24"/>
                <w:szCs w:val="24"/>
              </w:rPr>
              <w:t>i</w:t>
            </w:r>
            <w:r>
              <w:rPr>
                <w:rFonts w:ascii="Times New Roman" w:hAnsi="Times New Roman" w:cs="Times New Roman"/>
                <w:sz w:val="24"/>
                <w:szCs w:val="24"/>
              </w:rPr>
              <w:t xml:space="preserve"> on täiendatud. </w:t>
            </w:r>
          </w:p>
        </w:tc>
      </w:tr>
      <w:tr w:rsidR="002827E1" w:rsidRPr="00703AD8" w14:paraId="283AEBC2" w14:textId="77777777" w:rsidTr="2A6FB95C">
        <w:tc>
          <w:tcPr>
            <w:tcW w:w="8075" w:type="dxa"/>
          </w:tcPr>
          <w:p w14:paraId="45A52CAC" w14:textId="528E6BBC" w:rsidR="002827E1" w:rsidRPr="002827E1" w:rsidRDefault="002827E1" w:rsidP="007A2B71">
            <w:pPr>
              <w:jc w:val="both"/>
              <w:rPr>
                <w:rFonts w:ascii="Times New Roman" w:hAnsi="Times New Roman" w:cs="Times New Roman"/>
                <w:sz w:val="24"/>
                <w:szCs w:val="24"/>
              </w:rPr>
            </w:pPr>
            <w:r w:rsidRPr="002827E1">
              <w:rPr>
                <w:rFonts w:ascii="Times New Roman" w:hAnsi="Times New Roman" w:cs="Times New Roman"/>
                <w:sz w:val="24"/>
                <w:szCs w:val="24"/>
              </w:rPr>
              <w:lastRenderedPageBreak/>
              <w:t>Kokkuleppe artikkel 28 seob keskkonnamõju hindamise kohustuse osalise jurisdiktsiooni või kontrolli all oleva tegevusega. Seletuskiri käsitleb keskkonnamõju hindamist läbivalt sellest vaatenurgast – kohustusena, mis tekib siis, kui tegevus toimub Eesti jurisdiktsiooni või kontrolli all. Lepe annab artiklites 32 ja 37 kõikidele osalistele õiguse esitada märkusi ja teavet ning teadus- ja tehnilisel kehamil õiguse anda soovitusi, mida teha siis, kui tegevus toimub teiste konventsiooniga liitunud riikide poolt. Seletuskirjas ega rakendusaktide kavandites ei ole kirjeldatud, milline oleks Eesti-sisene menetlus – kes koguks, kinnitaks ja edastaks sellise info teabevõrgustikule või teadus- ja tehnilisele kehamile, ning kes selle eest riigisiseselt vastutaks. GTK palub täiendada seletuskirja või rakendusakte menetlusega, mis kirjeldab, kuidas Eesti (teadusasutuste, Kliimaministeeriumi või Keskkonnaameti kaudu) saaks algatada reageerimise teise konventsiooniga liitunud riigi tegevusele väljaspool jurisdiktsiooni. aastate vanust DNA-sse talletatud infot, mida pole veel loetud.</w:t>
            </w:r>
          </w:p>
        </w:tc>
        <w:tc>
          <w:tcPr>
            <w:tcW w:w="5954" w:type="dxa"/>
          </w:tcPr>
          <w:p w14:paraId="59723F91" w14:textId="7332A3EB" w:rsidR="0041202E" w:rsidRPr="0041202E" w:rsidRDefault="0041202E" w:rsidP="0041202E">
            <w:pPr>
              <w:jc w:val="both"/>
              <w:rPr>
                <w:rFonts w:ascii="Times New Roman" w:hAnsi="Times New Roman" w:cs="Times New Roman"/>
                <w:sz w:val="24"/>
                <w:szCs w:val="24"/>
              </w:rPr>
            </w:pPr>
            <w:r>
              <w:rPr>
                <w:rFonts w:ascii="Times New Roman" w:hAnsi="Times New Roman" w:cs="Times New Roman"/>
                <w:b/>
                <w:bCs/>
                <w:sz w:val="24"/>
                <w:szCs w:val="24"/>
              </w:rPr>
              <w:t xml:space="preserve">Selgitus antud. </w:t>
            </w:r>
            <w:r w:rsidRPr="0041202E">
              <w:rPr>
                <w:rFonts w:ascii="Times New Roman" w:hAnsi="Times New Roman" w:cs="Times New Roman"/>
                <w:sz w:val="24"/>
                <w:szCs w:val="24"/>
              </w:rPr>
              <w:t xml:space="preserve">Eelnõu seletuskirja lisana esitatud riigisiseste õigusaktide muudatuste eelnõu ja selle seletuskiri on tööversioonid, mis on käesoleva eelnõu menetlemise ajal veel ettevalmistamisel. Need on lisatud seletuskirjale eesmärgiga näitlikustada BBNJ </w:t>
            </w:r>
            <w:r>
              <w:rPr>
                <w:rFonts w:ascii="Times New Roman" w:hAnsi="Times New Roman" w:cs="Times New Roman"/>
                <w:sz w:val="24"/>
                <w:szCs w:val="24"/>
              </w:rPr>
              <w:t>kokkuleppe</w:t>
            </w:r>
            <w:r w:rsidRPr="0041202E">
              <w:rPr>
                <w:rFonts w:ascii="Times New Roman" w:hAnsi="Times New Roman" w:cs="Times New Roman"/>
                <w:sz w:val="24"/>
                <w:szCs w:val="24"/>
              </w:rPr>
              <w:t xml:space="preserve"> rakendamiseks kavandatavaid riigisiseseid õiguslikke muudatusi ja anda ülevaade edasisest rakendusprotsessist, arvestades, et lepingu ratifitseerimine toimub enne riigisiseste rakendusaktide vastuvõtmist.</w:t>
            </w:r>
            <w:r>
              <w:rPr>
                <w:rFonts w:ascii="Times New Roman" w:hAnsi="Times New Roman" w:cs="Times New Roman"/>
                <w:sz w:val="24"/>
                <w:szCs w:val="24"/>
              </w:rPr>
              <w:t xml:space="preserve"> </w:t>
            </w:r>
            <w:r w:rsidRPr="0041202E">
              <w:rPr>
                <w:rFonts w:ascii="Times New Roman" w:hAnsi="Times New Roman" w:cs="Times New Roman"/>
                <w:sz w:val="24"/>
                <w:szCs w:val="24"/>
              </w:rPr>
              <w:t>Seetõttu ei ole tegemist lõplike tekstidega ning neid täiendatakse ja täpsustatakse ettevalmistamise käigus, võttes muu hulgas arvesse käesolevas menetluses esitatud ettepanekuid ja märkusi.</w:t>
            </w:r>
          </w:p>
          <w:p w14:paraId="6CAF9D85" w14:textId="6998D0BA" w:rsidR="002827E1" w:rsidRPr="0041202E" w:rsidRDefault="0041202E" w:rsidP="002A157E">
            <w:pPr>
              <w:jc w:val="both"/>
              <w:rPr>
                <w:rFonts w:ascii="Times New Roman" w:hAnsi="Times New Roman" w:cs="Times New Roman"/>
                <w:sz w:val="24"/>
                <w:szCs w:val="24"/>
              </w:rPr>
            </w:pPr>
            <w:r w:rsidRPr="0041202E">
              <w:rPr>
                <w:rFonts w:ascii="Times New Roman" w:hAnsi="Times New Roman" w:cs="Times New Roman"/>
                <w:sz w:val="24"/>
                <w:szCs w:val="24"/>
              </w:rPr>
              <w:t>Riigisiseste õigusaktide muudatuste eelnõu koos seletuskirjaga saadetakse sügisel eraldi avalikule konsultatsioonile. See annab kõigile huvirühmadele võimaluse esitada nende kohta täiendavaid seisukohti ja ettepanekuid tavapärase õigusloome menetluse raames.</w:t>
            </w:r>
          </w:p>
        </w:tc>
      </w:tr>
      <w:tr w:rsidR="002827E1" w:rsidRPr="00703AD8" w14:paraId="6E364157" w14:textId="77777777" w:rsidTr="2A6FB95C">
        <w:tc>
          <w:tcPr>
            <w:tcW w:w="8075" w:type="dxa"/>
          </w:tcPr>
          <w:p w14:paraId="46129D4B" w14:textId="2A102790" w:rsidR="002827E1" w:rsidRPr="002827E1" w:rsidRDefault="002827E1" w:rsidP="007A2B71">
            <w:pPr>
              <w:jc w:val="both"/>
              <w:rPr>
                <w:rFonts w:ascii="Times New Roman" w:hAnsi="Times New Roman" w:cs="Times New Roman"/>
                <w:sz w:val="24"/>
                <w:szCs w:val="24"/>
              </w:rPr>
            </w:pPr>
            <w:r w:rsidRPr="002827E1">
              <w:rPr>
                <w:rFonts w:ascii="Times New Roman" w:hAnsi="Times New Roman" w:cs="Times New Roman"/>
                <w:sz w:val="24"/>
                <w:szCs w:val="24"/>
              </w:rPr>
              <w:t>Leppe artikkel 19 annab igale osalisele, sh Eestile, õiguse teha üksi või koos teistega ettepanek piirkonnapõhise majandamisvahendi, sealhulgas merekaitseala loomiseks väljaspool riikide jurisdiktsiooni. GTK leiab, et sarnaselt keskkonnamõjude hindamise menetluse alustamisega peab seaduse muutmiste eelnõude kavatsustes olema kirjeldatud ka Eesti sisesed menetlusreeglid, kuidas algatada merekaitsealade loomine. Näiteks, kui Eesti teadlased avastavad mõne aasta pärast seni uurimata mereala ookeanis unikaalse ökosüsteemi, mida tuleks kaitsta, on artikli 19 kohaselt ettepanek koostatav vastavalt lisale 1 (ala kirjeldus, valikukriteeriumid, inimtegevuse ja mereseisundi kirjeldus, kaitse-eesmärgid, majandamiskava projekt, konsultatsioonid, põlisteadmised). Rakendusaktide eelnõu ja seletuskiri peab kirjeldama, milline asutus Eestis sellist ettepanekut koordineeriks, kuidas kaasataks teadusasutusi ja huvirühmi ning millised on eeldatavad ressursid ja tähtajad.</w:t>
            </w:r>
          </w:p>
        </w:tc>
        <w:tc>
          <w:tcPr>
            <w:tcW w:w="5954" w:type="dxa"/>
          </w:tcPr>
          <w:p w14:paraId="5329307E" w14:textId="5B27BEC0" w:rsidR="002827E1" w:rsidRPr="0041202E" w:rsidRDefault="0041202E" w:rsidP="002A157E">
            <w:pPr>
              <w:jc w:val="both"/>
              <w:rPr>
                <w:rFonts w:ascii="Times New Roman" w:hAnsi="Times New Roman" w:cs="Times New Roman"/>
                <w:sz w:val="24"/>
                <w:szCs w:val="24"/>
              </w:rPr>
            </w:pPr>
            <w:r>
              <w:rPr>
                <w:rFonts w:ascii="Times New Roman" w:hAnsi="Times New Roman" w:cs="Times New Roman"/>
                <w:sz w:val="24"/>
                <w:szCs w:val="24"/>
              </w:rPr>
              <w:t xml:space="preserve">Vt vastust eelmisele märkusele. </w:t>
            </w:r>
          </w:p>
        </w:tc>
      </w:tr>
      <w:tr w:rsidR="002827E1" w:rsidRPr="00703AD8" w14:paraId="33176C39" w14:textId="77777777" w:rsidTr="2A6FB95C">
        <w:tc>
          <w:tcPr>
            <w:tcW w:w="8075" w:type="dxa"/>
          </w:tcPr>
          <w:p w14:paraId="5A289878" w14:textId="78622171" w:rsidR="002827E1" w:rsidRPr="002827E1" w:rsidRDefault="002827E1" w:rsidP="007A2B71">
            <w:pPr>
              <w:jc w:val="both"/>
              <w:rPr>
                <w:rFonts w:ascii="Times New Roman" w:hAnsi="Times New Roman" w:cs="Times New Roman"/>
                <w:sz w:val="24"/>
                <w:szCs w:val="24"/>
              </w:rPr>
            </w:pPr>
            <w:r w:rsidRPr="002827E1">
              <w:rPr>
                <w:rFonts w:ascii="Times New Roman" w:hAnsi="Times New Roman" w:cs="Times New Roman"/>
                <w:sz w:val="24"/>
                <w:szCs w:val="24"/>
              </w:rPr>
              <w:lastRenderedPageBreak/>
              <w:t>GTK juhib tähelepanu, et standardne partiitunnuse mudel ei arvesta uue põlvkonna proovivõtutehnoloogiate ega kodanikuteadusega. Leppe artikkel 12 ja sellele vastav teabevõrgustiku mehhanism eeldavad, et geneetiliste ressursside kohapeal kogumine toimub diskreetsete, ette planeeritud ekspeditsioonidena: teavitamine peab toimuma vähemalt kuus kuud enne kogumist, iga kogumissündmus saab standardse partiitunnuse ning teatis peab sisaldama kogumise laadi, eesmärki, geograafilist ala, meetodeid ja uurimislaeva. See mudel sobitub hästi klassikalise, ühe projekti / ühe piirkonna / ühe laeva loogikaga, kuid ei arvesta mitmete juba olemasolevate ja kiiresti levivate proovivõtupraktikatega. Kodanikuteaduse algatused on olemuselt hajutatud ja detsentraliseeritud – proove koguvad paljud sõltumatud osalejad erinevatel aegadel ja kohtades, ilma et eksisteeriks üht kesksete andmetega "ekspeditsiooni", mida kuus kuud ette teavitada. Samuti võimaldavad tänapäeva tehnoloogiad – näiteks poijaama- või ferry-box-põhised in situ sekveneerimissüsteemid (ONT ElysION süsteemi edasiarendused näiteks) – pidevat, automatiseeritud proovivõttu ja analüüsi, mis kestab kuid või aastaid katkematult, mitte ühekordse sündmusena piiritletud kogumisena. Sarnaselt ei sobitu partiitunnuse loogikaga uue põlvkonna kontseptuurimislaevad, nagu Earth300, mille puhul puudub tavapärane ekspeditsiooni algus ja lõpp – laev võib olla merel ja teadustegevuses aastaid järjest, katmata ette teadaolevaid piirkondi ja meetodeid. Seletuskiri ega rakendusaktide kavandid ei käsitle, kuidas teavitamis- ja partiitunnuse kohustus kohalduks sellisele pidevale, hajutatud või automatiseeritud proovivõtule. Palun täiendada seletuskirja hinnanguga, kas ja kuidas kehtiv teavitamiskord võimaldab paindlikku, perioodilist või koond-teavitust selliste tehnoloogiate ja algatuste jaoks.</w:t>
            </w:r>
          </w:p>
        </w:tc>
        <w:tc>
          <w:tcPr>
            <w:tcW w:w="5954" w:type="dxa"/>
          </w:tcPr>
          <w:p w14:paraId="11DDA882" w14:textId="22FCD1B3" w:rsidR="00BA356D" w:rsidRPr="00BA356D" w:rsidRDefault="00BA356D" w:rsidP="00BA356D">
            <w:pPr>
              <w:jc w:val="both"/>
              <w:rPr>
                <w:rFonts w:ascii="Times New Roman" w:hAnsi="Times New Roman" w:cs="Times New Roman"/>
                <w:sz w:val="24"/>
                <w:szCs w:val="24"/>
              </w:rPr>
            </w:pPr>
            <w:r>
              <w:rPr>
                <w:rFonts w:ascii="Times New Roman" w:hAnsi="Times New Roman" w:cs="Times New Roman"/>
                <w:b/>
                <w:bCs/>
                <w:sz w:val="24"/>
                <w:szCs w:val="24"/>
              </w:rPr>
              <w:t xml:space="preserve">Selgitus antud. </w:t>
            </w:r>
            <w:r w:rsidRPr="00BA356D">
              <w:rPr>
                <w:rFonts w:ascii="Times New Roman" w:hAnsi="Times New Roman" w:cs="Times New Roman"/>
                <w:sz w:val="24"/>
                <w:szCs w:val="24"/>
              </w:rPr>
              <w:t>Märkuses tõstatatud asjakohased praktilised rakendusküsimused ei ole käesoleva eelnõuga lahendatavad, vaid nende täpsem sisu ja rakendamise kord kujunevad välja kokkuleppe osalisriikide konverentsi (C</w:t>
            </w:r>
            <w:r>
              <w:rPr>
                <w:rFonts w:ascii="Times New Roman" w:hAnsi="Times New Roman" w:cs="Times New Roman"/>
                <w:sz w:val="24"/>
                <w:szCs w:val="24"/>
              </w:rPr>
              <w:t>o</w:t>
            </w:r>
            <w:r w:rsidRPr="00BA356D">
              <w:rPr>
                <w:rFonts w:ascii="Times New Roman" w:hAnsi="Times New Roman" w:cs="Times New Roman"/>
                <w:sz w:val="24"/>
                <w:szCs w:val="24"/>
              </w:rPr>
              <w:t>P) otsuste ja juhiste kaudu. Kokkuleppe artikli 49 kohaselt luuakse ka teadus- ja tehniline organ, mis koosneb valdkonna ekspertidest ning mille ülesanne on anda osalisriikide konverentsile kokkuleppe rakendamisega seotud teaduslikku ja tehnilist nõu. Seetõttu on põhjendatud, et selliste küsimuste edasine sisustamine toimub rahvusvaheliselt kokkulepitud rakendusmehhanismide kaudu.</w:t>
            </w:r>
          </w:p>
          <w:p w14:paraId="7F9641CA" w14:textId="77777777" w:rsidR="00BA356D" w:rsidRPr="00BA356D" w:rsidRDefault="00BA356D" w:rsidP="00BA356D">
            <w:pPr>
              <w:jc w:val="both"/>
              <w:rPr>
                <w:rFonts w:ascii="Times New Roman" w:hAnsi="Times New Roman" w:cs="Times New Roman"/>
                <w:sz w:val="24"/>
                <w:szCs w:val="24"/>
              </w:rPr>
            </w:pPr>
            <w:r w:rsidRPr="00BA356D">
              <w:rPr>
                <w:rFonts w:ascii="Times New Roman" w:hAnsi="Times New Roman" w:cs="Times New Roman"/>
                <w:sz w:val="24"/>
                <w:szCs w:val="24"/>
              </w:rPr>
              <w:t>Käesoleva eelnõu eesmärk on luua kokkuleppe ratifitseerimiseks vajalik õiguslik alus. Rakendusküsimused, mille lahendamine sõltub osalisriikide edasistest kokkulepetest, ei ole käesoleva eelnõu ega selle seletuskirja esemeks.</w:t>
            </w:r>
          </w:p>
          <w:p w14:paraId="626E0DE1" w14:textId="4266D5EC" w:rsidR="002827E1" w:rsidRPr="00BA356D" w:rsidRDefault="002827E1" w:rsidP="002A157E">
            <w:pPr>
              <w:jc w:val="both"/>
              <w:rPr>
                <w:rFonts w:ascii="Times New Roman" w:hAnsi="Times New Roman" w:cs="Times New Roman"/>
                <w:sz w:val="24"/>
                <w:szCs w:val="24"/>
              </w:rPr>
            </w:pPr>
          </w:p>
        </w:tc>
      </w:tr>
    </w:tbl>
    <w:p w14:paraId="749643C3" w14:textId="77777777" w:rsidR="00CC18DF" w:rsidRPr="0097756C" w:rsidRDefault="00CC18DF">
      <w:pPr>
        <w:rPr>
          <w:rFonts w:ascii="Times New Roman" w:hAnsi="Times New Roman" w:cs="Times New Roman"/>
          <w:sz w:val="24"/>
          <w:szCs w:val="24"/>
        </w:rPr>
      </w:pPr>
    </w:p>
    <w:sectPr w:rsidR="00CC18DF" w:rsidRPr="0097756C" w:rsidSect="00CC18DF">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33BBF" w14:textId="77777777" w:rsidR="00534C1C" w:rsidRDefault="00534C1C" w:rsidP="003E7AB7">
      <w:pPr>
        <w:spacing w:after="0" w:line="240" w:lineRule="auto"/>
      </w:pPr>
      <w:r>
        <w:separator/>
      </w:r>
    </w:p>
  </w:endnote>
  <w:endnote w:type="continuationSeparator" w:id="0">
    <w:p w14:paraId="7C81FB6C" w14:textId="77777777" w:rsidR="00534C1C" w:rsidRDefault="00534C1C" w:rsidP="003E7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000017263"/>
      <w:docPartObj>
        <w:docPartGallery w:val="Page Numbers (Bottom of Page)"/>
        <w:docPartUnique/>
      </w:docPartObj>
    </w:sdtPr>
    <w:sdtEndPr/>
    <w:sdtContent>
      <w:p w14:paraId="4FE07403" w14:textId="6200E290" w:rsidR="003E7AB7" w:rsidRPr="003E7AB7" w:rsidRDefault="003E7AB7">
        <w:pPr>
          <w:pStyle w:val="Jalus"/>
          <w:jc w:val="center"/>
          <w:rPr>
            <w:rFonts w:ascii="Times New Roman" w:hAnsi="Times New Roman" w:cs="Times New Roman"/>
            <w:sz w:val="24"/>
            <w:szCs w:val="24"/>
          </w:rPr>
        </w:pPr>
        <w:r w:rsidRPr="003E7AB7">
          <w:rPr>
            <w:rFonts w:ascii="Times New Roman" w:hAnsi="Times New Roman" w:cs="Times New Roman"/>
            <w:sz w:val="24"/>
            <w:szCs w:val="24"/>
          </w:rPr>
          <w:fldChar w:fldCharType="begin"/>
        </w:r>
        <w:r w:rsidRPr="003E7AB7">
          <w:rPr>
            <w:rFonts w:ascii="Times New Roman" w:hAnsi="Times New Roman" w:cs="Times New Roman"/>
            <w:sz w:val="24"/>
            <w:szCs w:val="24"/>
          </w:rPr>
          <w:instrText>PAGE   \* MERGEFORMAT</w:instrText>
        </w:r>
        <w:r w:rsidRPr="003E7AB7">
          <w:rPr>
            <w:rFonts w:ascii="Times New Roman" w:hAnsi="Times New Roman" w:cs="Times New Roman"/>
            <w:sz w:val="24"/>
            <w:szCs w:val="24"/>
          </w:rPr>
          <w:fldChar w:fldCharType="separate"/>
        </w:r>
        <w:r w:rsidRPr="003E7AB7">
          <w:rPr>
            <w:rFonts w:ascii="Times New Roman" w:hAnsi="Times New Roman" w:cs="Times New Roman"/>
            <w:sz w:val="24"/>
            <w:szCs w:val="24"/>
          </w:rPr>
          <w:t>2</w:t>
        </w:r>
        <w:r w:rsidRPr="003E7AB7">
          <w:rPr>
            <w:rFonts w:ascii="Times New Roman" w:hAnsi="Times New Roman" w:cs="Times New Roman"/>
            <w:sz w:val="24"/>
            <w:szCs w:val="24"/>
          </w:rPr>
          <w:fldChar w:fldCharType="end"/>
        </w:r>
      </w:p>
    </w:sdtContent>
  </w:sdt>
  <w:p w14:paraId="54599E98" w14:textId="77777777" w:rsidR="003E7AB7" w:rsidRPr="003E7AB7" w:rsidRDefault="003E7AB7">
    <w:pPr>
      <w:pStyle w:val="Jalus"/>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C882E" w14:textId="77777777" w:rsidR="00534C1C" w:rsidRDefault="00534C1C" w:rsidP="003E7AB7">
      <w:pPr>
        <w:spacing w:after="0" w:line="240" w:lineRule="auto"/>
      </w:pPr>
      <w:r>
        <w:separator/>
      </w:r>
    </w:p>
  </w:footnote>
  <w:footnote w:type="continuationSeparator" w:id="0">
    <w:p w14:paraId="45C89969" w14:textId="77777777" w:rsidR="00534C1C" w:rsidRDefault="00534C1C" w:rsidP="003E7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C6D0F"/>
    <w:multiLevelType w:val="hybridMultilevel"/>
    <w:tmpl w:val="E09C5752"/>
    <w:lvl w:ilvl="0" w:tplc="6EC03EB4">
      <w:start w:val="1"/>
      <w:numFmt w:val="decimal"/>
      <w:lvlText w:val="%1."/>
      <w:lvlJc w:val="left"/>
      <w:pPr>
        <w:ind w:left="720" w:hanging="360"/>
      </w:pPr>
      <w:rPr>
        <w:b/>
        <w:bCs/>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47A6774D"/>
    <w:multiLevelType w:val="hybridMultilevel"/>
    <w:tmpl w:val="2CA28826"/>
    <w:lvl w:ilvl="0" w:tplc="848A113A">
      <w:start w:val="1"/>
      <w:numFmt w:val="decimal"/>
      <w:lvlText w:val="%1."/>
      <w:lvlJc w:val="left"/>
      <w:pPr>
        <w:ind w:left="720" w:hanging="360"/>
      </w:pPr>
      <w:rPr>
        <w:b/>
        <w:bCs/>
        <w:color w:val="auto"/>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num w:numId="1" w16cid:durableId="548879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271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6F"/>
    <w:rsid w:val="000065F2"/>
    <w:rsid w:val="00013CEA"/>
    <w:rsid w:val="0001403F"/>
    <w:rsid w:val="000252A6"/>
    <w:rsid w:val="00042FCF"/>
    <w:rsid w:val="00050448"/>
    <w:rsid w:val="00056B0E"/>
    <w:rsid w:val="000622FD"/>
    <w:rsid w:val="00065F2B"/>
    <w:rsid w:val="0009208A"/>
    <w:rsid w:val="0009270F"/>
    <w:rsid w:val="000977B1"/>
    <w:rsid w:val="000A22E3"/>
    <w:rsid w:val="000A5C4A"/>
    <w:rsid w:val="000B0280"/>
    <w:rsid w:val="000B42D0"/>
    <w:rsid w:val="000B62FB"/>
    <w:rsid w:val="000C5AA7"/>
    <w:rsid w:val="000C7B5A"/>
    <w:rsid w:val="000D0512"/>
    <w:rsid w:val="000D220F"/>
    <w:rsid w:val="000D6137"/>
    <w:rsid w:val="000E3C78"/>
    <w:rsid w:val="000E5A8E"/>
    <w:rsid w:val="000E667D"/>
    <w:rsid w:val="000F13FB"/>
    <w:rsid w:val="000F707E"/>
    <w:rsid w:val="001026AC"/>
    <w:rsid w:val="00114263"/>
    <w:rsid w:val="0011745E"/>
    <w:rsid w:val="001207A4"/>
    <w:rsid w:val="00130F37"/>
    <w:rsid w:val="00137442"/>
    <w:rsid w:val="00141FB7"/>
    <w:rsid w:val="0014371B"/>
    <w:rsid w:val="0014702D"/>
    <w:rsid w:val="00153FA1"/>
    <w:rsid w:val="001570A3"/>
    <w:rsid w:val="00157522"/>
    <w:rsid w:val="001662DD"/>
    <w:rsid w:val="00167918"/>
    <w:rsid w:val="00181541"/>
    <w:rsid w:val="00183D56"/>
    <w:rsid w:val="00192DC4"/>
    <w:rsid w:val="001A6F6E"/>
    <w:rsid w:val="001B403F"/>
    <w:rsid w:val="001C3FFF"/>
    <w:rsid w:val="001C573F"/>
    <w:rsid w:val="001C66AF"/>
    <w:rsid w:val="001D2F46"/>
    <w:rsid w:val="001D5B58"/>
    <w:rsid w:val="001D5D31"/>
    <w:rsid w:val="001D7A9A"/>
    <w:rsid w:val="001F4A65"/>
    <w:rsid w:val="00200766"/>
    <w:rsid w:val="00211CCC"/>
    <w:rsid w:val="00212C5F"/>
    <w:rsid w:val="00213E95"/>
    <w:rsid w:val="00215418"/>
    <w:rsid w:val="0021619A"/>
    <w:rsid w:val="002228F0"/>
    <w:rsid w:val="002265FC"/>
    <w:rsid w:val="00227FB3"/>
    <w:rsid w:val="00234C8E"/>
    <w:rsid w:val="002355ED"/>
    <w:rsid w:val="002375F9"/>
    <w:rsid w:val="00237819"/>
    <w:rsid w:val="002547BD"/>
    <w:rsid w:val="002563DB"/>
    <w:rsid w:val="00262B41"/>
    <w:rsid w:val="00264151"/>
    <w:rsid w:val="00267040"/>
    <w:rsid w:val="00271F9E"/>
    <w:rsid w:val="00272B08"/>
    <w:rsid w:val="002827E1"/>
    <w:rsid w:val="002927D1"/>
    <w:rsid w:val="002A14E7"/>
    <w:rsid w:val="002A157E"/>
    <w:rsid w:val="002A3E92"/>
    <w:rsid w:val="002A3FDF"/>
    <w:rsid w:val="002B37AB"/>
    <w:rsid w:val="002B3996"/>
    <w:rsid w:val="002B4FCF"/>
    <w:rsid w:val="002C1424"/>
    <w:rsid w:val="002C78F3"/>
    <w:rsid w:val="002D5451"/>
    <w:rsid w:val="002D5F4D"/>
    <w:rsid w:val="002E6A0D"/>
    <w:rsid w:val="002F0A5B"/>
    <w:rsid w:val="002F122D"/>
    <w:rsid w:val="002F3FBA"/>
    <w:rsid w:val="0030235D"/>
    <w:rsid w:val="00302DFE"/>
    <w:rsid w:val="00313F36"/>
    <w:rsid w:val="00324EEB"/>
    <w:rsid w:val="0032613C"/>
    <w:rsid w:val="003263A3"/>
    <w:rsid w:val="00330C85"/>
    <w:rsid w:val="00331596"/>
    <w:rsid w:val="00340074"/>
    <w:rsid w:val="0034057A"/>
    <w:rsid w:val="0034453D"/>
    <w:rsid w:val="0035094F"/>
    <w:rsid w:val="00352054"/>
    <w:rsid w:val="00355992"/>
    <w:rsid w:val="003574BB"/>
    <w:rsid w:val="00361384"/>
    <w:rsid w:val="00364B8B"/>
    <w:rsid w:val="00364B98"/>
    <w:rsid w:val="003758E4"/>
    <w:rsid w:val="0038763F"/>
    <w:rsid w:val="00395CB2"/>
    <w:rsid w:val="003A3C5E"/>
    <w:rsid w:val="003A4C5B"/>
    <w:rsid w:val="003B0BF2"/>
    <w:rsid w:val="003B4E7B"/>
    <w:rsid w:val="003B7D82"/>
    <w:rsid w:val="003C03C8"/>
    <w:rsid w:val="003C32CD"/>
    <w:rsid w:val="003C7C84"/>
    <w:rsid w:val="003D31E3"/>
    <w:rsid w:val="003D5ADF"/>
    <w:rsid w:val="003D76E8"/>
    <w:rsid w:val="003E190F"/>
    <w:rsid w:val="003E535C"/>
    <w:rsid w:val="003E7AB7"/>
    <w:rsid w:val="003E7B42"/>
    <w:rsid w:val="003F40A7"/>
    <w:rsid w:val="003F4ABF"/>
    <w:rsid w:val="004014C7"/>
    <w:rsid w:val="004109AB"/>
    <w:rsid w:val="0041202E"/>
    <w:rsid w:val="00414126"/>
    <w:rsid w:val="00414357"/>
    <w:rsid w:val="00424261"/>
    <w:rsid w:val="00425002"/>
    <w:rsid w:val="00425D97"/>
    <w:rsid w:val="0043197C"/>
    <w:rsid w:val="00437C73"/>
    <w:rsid w:val="004427F6"/>
    <w:rsid w:val="00447B32"/>
    <w:rsid w:val="0045166F"/>
    <w:rsid w:val="00460287"/>
    <w:rsid w:val="00463855"/>
    <w:rsid w:val="00466537"/>
    <w:rsid w:val="0046713B"/>
    <w:rsid w:val="00472951"/>
    <w:rsid w:val="00481A75"/>
    <w:rsid w:val="00483BE7"/>
    <w:rsid w:val="00485369"/>
    <w:rsid w:val="004919F8"/>
    <w:rsid w:val="004A5BC0"/>
    <w:rsid w:val="004B3B88"/>
    <w:rsid w:val="004B5C1A"/>
    <w:rsid w:val="004C428F"/>
    <w:rsid w:val="004C7161"/>
    <w:rsid w:val="004D1333"/>
    <w:rsid w:val="004D2E2D"/>
    <w:rsid w:val="004D7C53"/>
    <w:rsid w:val="004E3055"/>
    <w:rsid w:val="004E308C"/>
    <w:rsid w:val="00506276"/>
    <w:rsid w:val="005073B7"/>
    <w:rsid w:val="00515758"/>
    <w:rsid w:val="00515953"/>
    <w:rsid w:val="00520B23"/>
    <w:rsid w:val="00522142"/>
    <w:rsid w:val="005270AA"/>
    <w:rsid w:val="00533CEB"/>
    <w:rsid w:val="00534C1C"/>
    <w:rsid w:val="005359A6"/>
    <w:rsid w:val="0054270B"/>
    <w:rsid w:val="0054302A"/>
    <w:rsid w:val="00543788"/>
    <w:rsid w:val="00545A35"/>
    <w:rsid w:val="005472FB"/>
    <w:rsid w:val="00556643"/>
    <w:rsid w:val="00562CE2"/>
    <w:rsid w:val="0057181E"/>
    <w:rsid w:val="00572A1B"/>
    <w:rsid w:val="00575EF4"/>
    <w:rsid w:val="005762D6"/>
    <w:rsid w:val="00581541"/>
    <w:rsid w:val="00583B56"/>
    <w:rsid w:val="005866FC"/>
    <w:rsid w:val="005868CC"/>
    <w:rsid w:val="00593CDC"/>
    <w:rsid w:val="00594A88"/>
    <w:rsid w:val="005A48CF"/>
    <w:rsid w:val="005A7039"/>
    <w:rsid w:val="005B6795"/>
    <w:rsid w:val="005C55BC"/>
    <w:rsid w:val="005D1E4B"/>
    <w:rsid w:val="005D6770"/>
    <w:rsid w:val="005D6C46"/>
    <w:rsid w:val="005E2DD1"/>
    <w:rsid w:val="005E54B2"/>
    <w:rsid w:val="005E79A9"/>
    <w:rsid w:val="005F035C"/>
    <w:rsid w:val="00606BCC"/>
    <w:rsid w:val="00616459"/>
    <w:rsid w:val="00624A90"/>
    <w:rsid w:val="00635E39"/>
    <w:rsid w:val="00642C2F"/>
    <w:rsid w:val="0064567F"/>
    <w:rsid w:val="00646F5D"/>
    <w:rsid w:val="006540D9"/>
    <w:rsid w:val="006542FE"/>
    <w:rsid w:val="00654CA8"/>
    <w:rsid w:val="00665381"/>
    <w:rsid w:val="0067042D"/>
    <w:rsid w:val="00670C71"/>
    <w:rsid w:val="0067532B"/>
    <w:rsid w:val="00681206"/>
    <w:rsid w:val="0068166F"/>
    <w:rsid w:val="00685269"/>
    <w:rsid w:val="0068604A"/>
    <w:rsid w:val="00692925"/>
    <w:rsid w:val="006932DA"/>
    <w:rsid w:val="006A1D3B"/>
    <w:rsid w:val="006A334E"/>
    <w:rsid w:val="006A53C8"/>
    <w:rsid w:val="006B15DE"/>
    <w:rsid w:val="006B3417"/>
    <w:rsid w:val="006B54AF"/>
    <w:rsid w:val="006C1155"/>
    <w:rsid w:val="006C4BE2"/>
    <w:rsid w:val="006C7F61"/>
    <w:rsid w:val="006D220D"/>
    <w:rsid w:val="006F5DA2"/>
    <w:rsid w:val="00703AD8"/>
    <w:rsid w:val="00706484"/>
    <w:rsid w:val="00710A30"/>
    <w:rsid w:val="00714786"/>
    <w:rsid w:val="007162AC"/>
    <w:rsid w:val="0071666B"/>
    <w:rsid w:val="00724269"/>
    <w:rsid w:val="00730DDD"/>
    <w:rsid w:val="00752F6E"/>
    <w:rsid w:val="00754F7B"/>
    <w:rsid w:val="00763323"/>
    <w:rsid w:val="00775FA5"/>
    <w:rsid w:val="00793EE9"/>
    <w:rsid w:val="007A2B71"/>
    <w:rsid w:val="007B3808"/>
    <w:rsid w:val="007B5297"/>
    <w:rsid w:val="007C75AB"/>
    <w:rsid w:val="007D547B"/>
    <w:rsid w:val="007E04A7"/>
    <w:rsid w:val="007E6A7B"/>
    <w:rsid w:val="007E6CD2"/>
    <w:rsid w:val="007E74CA"/>
    <w:rsid w:val="007F180D"/>
    <w:rsid w:val="007F1D98"/>
    <w:rsid w:val="007F25BD"/>
    <w:rsid w:val="00801C0B"/>
    <w:rsid w:val="00803BF3"/>
    <w:rsid w:val="00807677"/>
    <w:rsid w:val="00810A80"/>
    <w:rsid w:val="00817EA4"/>
    <w:rsid w:val="00817F47"/>
    <w:rsid w:val="00826ABC"/>
    <w:rsid w:val="00830014"/>
    <w:rsid w:val="0084082A"/>
    <w:rsid w:val="008448B2"/>
    <w:rsid w:val="00851B20"/>
    <w:rsid w:val="00861F39"/>
    <w:rsid w:val="0086416C"/>
    <w:rsid w:val="008658D8"/>
    <w:rsid w:val="00870B1D"/>
    <w:rsid w:val="008748D4"/>
    <w:rsid w:val="00876FD2"/>
    <w:rsid w:val="00880936"/>
    <w:rsid w:val="00880BC2"/>
    <w:rsid w:val="00884C79"/>
    <w:rsid w:val="00885BEA"/>
    <w:rsid w:val="008948FE"/>
    <w:rsid w:val="0089752C"/>
    <w:rsid w:val="008A5393"/>
    <w:rsid w:val="008A7A73"/>
    <w:rsid w:val="008B0626"/>
    <w:rsid w:val="008B3561"/>
    <w:rsid w:val="008B3FA2"/>
    <w:rsid w:val="008B753C"/>
    <w:rsid w:val="008C237E"/>
    <w:rsid w:val="008C27BA"/>
    <w:rsid w:val="008C42A3"/>
    <w:rsid w:val="008C51FF"/>
    <w:rsid w:val="008C5D7B"/>
    <w:rsid w:val="008D11CD"/>
    <w:rsid w:val="008D2047"/>
    <w:rsid w:val="008D52B7"/>
    <w:rsid w:val="008D690E"/>
    <w:rsid w:val="008F0A92"/>
    <w:rsid w:val="008F670E"/>
    <w:rsid w:val="008F6B8C"/>
    <w:rsid w:val="008F7657"/>
    <w:rsid w:val="0090747D"/>
    <w:rsid w:val="009111B7"/>
    <w:rsid w:val="009144FB"/>
    <w:rsid w:val="00921B9D"/>
    <w:rsid w:val="00927A5A"/>
    <w:rsid w:val="0093397B"/>
    <w:rsid w:val="00934869"/>
    <w:rsid w:val="009354EE"/>
    <w:rsid w:val="009416E7"/>
    <w:rsid w:val="0094558A"/>
    <w:rsid w:val="0094564B"/>
    <w:rsid w:val="009505E8"/>
    <w:rsid w:val="00950D7D"/>
    <w:rsid w:val="0095382C"/>
    <w:rsid w:val="00960069"/>
    <w:rsid w:val="00960C95"/>
    <w:rsid w:val="00963E43"/>
    <w:rsid w:val="00965A6E"/>
    <w:rsid w:val="0097699E"/>
    <w:rsid w:val="0097715B"/>
    <w:rsid w:val="0097756C"/>
    <w:rsid w:val="0098114A"/>
    <w:rsid w:val="00981C58"/>
    <w:rsid w:val="00981D79"/>
    <w:rsid w:val="0098480F"/>
    <w:rsid w:val="00996484"/>
    <w:rsid w:val="009A00A9"/>
    <w:rsid w:val="009B04D4"/>
    <w:rsid w:val="009B0FC8"/>
    <w:rsid w:val="009B1552"/>
    <w:rsid w:val="009B1B95"/>
    <w:rsid w:val="009B1C6B"/>
    <w:rsid w:val="009C257F"/>
    <w:rsid w:val="009C61BF"/>
    <w:rsid w:val="009D4962"/>
    <w:rsid w:val="009F12E7"/>
    <w:rsid w:val="009F3A77"/>
    <w:rsid w:val="009F5547"/>
    <w:rsid w:val="00A02F5A"/>
    <w:rsid w:val="00A05C28"/>
    <w:rsid w:val="00A06D44"/>
    <w:rsid w:val="00A120CE"/>
    <w:rsid w:val="00A23A6D"/>
    <w:rsid w:val="00A23F5B"/>
    <w:rsid w:val="00A31DDF"/>
    <w:rsid w:val="00A3372D"/>
    <w:rsid w:val="00A35E08"/>
    <w:rsid w:val="00A37164"/>
    <w:rsid w:val="00A41512"/>
    <w:rsid w:val="00A456EB"/>
    <w:rsid w:val="00A51133"/>
    <w:rsid w:val="00A523DD"/>
    <w:rsid w:val="00A544FF"/>
    <w:rsid w:val="00A5592C"/>
    <w:rsid w:val="00A56BA6"/>
    <w:rsid w:val="00A61E7C"/>
    <w:rsid w:val="00A6392D"/>
    <w:rsid w:val="00A8067A"/>
    <w:rsid w:val="00A8187F"/>
    <w:rsid w:val="00A84CB4"/>
    <w:rsid w:val="00A84F77"/>
    <w:rsid w:val="00A876B9"/>
    <w:rsid w:val="00A90878"/>
    <w:rsid w:val="00AA0E9A"/>
    <w:rsid w:val="00AA0F0B"/>
    <w:rsid w:val="00AA4944"/>
    <w:rsid w:val="00AB5D6E"/>
    <w:rsid w:val="00AD0A7E"/>
    <w:rsid w:val="00AD45B3"/>
    <w:rsid w:val="00AD6E4E"/>
    <w:rsid w:val="00AE5035"/>
    <w:rsid w:val="00AF0356"/>
    <w:rsid w:val="00AF413F"/>
    <w:rsid w:val="00AF4A58"/>
    <w:rsid w:val="00AF7EE9"/>
    <w:rsid w:val="00B00C5C"/>
    <w:rsid w:val="00B20061"/>
    <w:rsid w:val="00B231E0"/>
    <w:rsid w:val="00B2471E"/>
    <w:rsid w:val="00B26106"/>
    <w:rsid w:val="00B32257"/>
    <w:rsid w:val="00B32419"/>
    <w:rsid w:val="00B42DAB"/>
    <w:rsid w:val="00B434D2"/>
    <w:rsid w:val="00B440C6"/>
    <w:rsid w:val="00B45035"/>
    <w:rsid w:val="00B51D92"/>
    <w:rsid w:val="00B6493A"/>
    <w:rsid w:val="00B93825"/>
    <w:rsid w:val="00B96386"/>
    <w:rsid w:val="00B972B9"/>
    <w:rsid w:val="00BA356D"/>
    <w:rsid w:val="00BA428B"/>
    <w:rsid w:val="00BA785A"/>
    <w:rsid w:val="00BB53E3"/>
    <w:rsid w:val="00BB64AC"/>
    <w:rsid w:val="00BC180C"/>
    <w:rsid w:val="00BC6F00"/>
    <w:rsid w:val="00BD062B"/>
    <w:rsid w:val="00BD5BE6"/>
    <w:rsid w:val="00BF2B78"/>
    <w:rsid w:val="00BF62FB"/>
    <w:rsid w:val="00C00834"/>
    <w:rsid w:val="00C014B9"/>
    <w:rsid w:val="00C043AE"/>
    <w:rsid w:val="00C113BE"/>
    <w:rsid w:val="00C2505E"/>
    <w:rsid w:val="00C25A22"/>
    <w:rsid w:val="00C301B0"/>
    <w:rsid w:val="00C3181D"/>
    <w:rsid w:val="00C370D5"/>
    <w:rsid w:val="00C3773A"/>
    <w:rsid w:val="00C40D31"/>
    <w:rsid w:val="00C46780"/>
    <w:rsid w:val="00C526E0"/>
    <w:rsid w:val="00C5446E"/>
    <w:rsid w:val="00C544E0"/>
    <w:rsid w:val="00C61D33"/>
    <w:rsid w:val="00C713C3"/>
    <w:rsid w:val="00C71632"/>
    <w:rsid w:val="00C77C36"/>
    <w:rsid w:val="00C87315"/>
    <w:rsid w:val="00C935F6"/>
    <w:rsid w:val="00C94510"/>
    <w:rsid w:val="00CB4486"/>
    <w:rsid w:val="00CC18DF"/>
    <w:rsid w:val="00CC40A3"/>
    <w:rsid w:val="00CD525E"/>
    <w:rsid w:val="00CE16C1"/>
    <w:rsid w:val="00CF1E37"/>
    <w:rsid w:val="00CF6B1D"/>
    <w:rsid w:val="00D37386"/>
    <w:rsid w:val="00D51286"/>
    <w:rsid w:val="00D52AE1"/>
    <w:rsid w:val="00D52FC5"/>
    <w:rsid w:val="00D543A1"/>
    <w:rsid w:val="00D560B9"/>
    <w:rsid w:val="00D6483C"/>
    <w:rsid w:val="00D7359D"/>
    <w:rsid w:val="00D7742E"/>
    <w:rsid w:val="00D803B1"/>
    <w:rsid w:val="00D80535"/>
    <w:rsid w:val="00D9005D"/>
    <w:rsid w:val="00D91811"/>
    <w:rsid w:val="00D962B6"/>
    <w:rsid w:val="00DA202A"/>
    <w:rsid w:val="00DA3582"/>
    <w:rsid w:val="00DA5850"/>
    <w:rsid w:val="00DA63A4"/>
    <w:rsid w:val="00DA6451"/>
    <w:rsid w:val="00DB1489"/>
    <w:rsid w:val="00DB570B"/>
    <w:rsid w:val="00DC48AF"/>
    <w:rsid w:val="00DC7376"/>
    <w:rsid w:val="00DE0339"/>
    <w:rsid w:val="00DF2DA4"/>
    <w:rsid w:val="00E15070"/>
    <w:rsid w:val="00E159A9"/>
    <w:rsid w:val="00E15F18"/>
    <w:rsid w:val="00E22B14"/>
    <w:rsid w:val="00E230E1"/>
    <w:rsid w:val="00E33FB3"/>
    <w:rsid w:val="00E41FFB"/>
    <w:rsid w:val="00E429DD"/>
    <w:rsid w:val="00E54643"/>
    <w:rsid w:val="00E5763E"/>
    <w:rsid w:val="00E61F26"/>
    <w:rsid w:val="00E70986"/>
    <w:rsid w:val="00E7122F"/>
    <w:rsid w:val="00E74E36"/>
    <w:rsid w:val="00E82439"/>
    <w:rsid w:val="00E902A6"/>
    <w:rsid w:val="00E910B0"/>
    <w:rsid w:val="00E92A9D"/>
    <w:rsid w:val="00EA4A40"/>
    <w:rsid w:val="00EA5894"/>
    <w:rsid w:val="00EB01CA"/>
    <w:rsid w:val="00EB613A"/>
    <w:rsid w:val="00EC60FA"/>
    <w:rsid w:val="00ED29E8"/>
    <w:rsid w:val="00ED4934"/>
    <w:rsid w:val="00EE1D68"/>
    <w:rsid w:val="00EE1EEE"/>
    <w:rsid w:val="00EE6831"/>
    <w:rsid w:val="00EE6D7E"/>
    <w:rsid w:val="00EF191A"/>
    <w:rsid w:val="00EF27B7"/>
    <w:rsid w:val="00EF3C97"/>
    <w:rsid w:val="00EF57A3"/>
    <w:rsid w:val="00F03665"/>
    <w:rsid w:val="00F04DF8"/>
    <w:rsid w:val="00F068E2"/>
    <w:rsid w:val="00F07C78"/>
    <w:rsid w:val="00F07F6E"/>
    <w:rsid w:val="00F103C9"/>
    <w:rsid w:val="00F16C05"/>
    <w:rsid w:val="00F16EFC"/>
    <w:rsid w:val="00F2161C"/>
    <w:rsid w:val="00F21B41"/>
    <w:rsid w:val="00F24BC3"/>
    <w:rsid w:val="00F24CE7"/>
    <w:rsid w:val="00F33A66"/>
    <w:rsid w:val="00F449EA"/>
    <w:rsid w:val="00F46C64"/>
    <w:rsid w:val="00F52A95"/>
    <w:rsid w:val="00F6736C"/>
    <w:rsid w:val="00F6753A"/>
    <w:rsid w:val="00F74CC1"/>
    <w:rsid w:val="00F81529"/>
    <w:rsid w:val="00F82287"/>
    <w:rsid w:val="00F87EC8"/>
    <w:rsid w:val="00F93168"/>
    <w:rsid w:val="00F96F35"/>
    <w:rsid w:val="00FA18C0"/>
    <w:rsid w:val="00FA4777"/>
    <w:rsid w:val="00FA5961"/>
    <w:rsid w:val="00FA5C18"/>
    <w:rsid w:val="00FA6B50"/>
    <w:rsid w:val="00FB782E"/>
    <w:rsid w:val="00FC5224"/>
    <w:rsid w:val="00FD43BA"/>
    <w:rsid w:val="00FE0774"/>
    <w:rsid w:val="00FE132E"/>
    <w:rsid w:val="00FE5410"/>
    <w:rsid w:val="00FE70C5"/>
    <w:rsid w:val="00FF0DC1"/>
    <w:rsid w:val="00FF5E40"/>
    <w:rsid w:val="00FF5E4D"/>
    <w:rsid w:val="00FF7047"/>
    <w:rsid w:val="0AB9E1EC"/>
    <w:rsid w:val="2703462C"/>
    <w:rsid w:val="2A6FB95C"/>
    <w:rsid w:val="4ED3E99B"/>
    <w:rsid w:val="6E3AAF37"/>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82E93"/>
  <w15:chartTrackingRefBased/>
  <w15:docId w15:val="{B77EBDB4-5E43-4D40-8969-F6A0DF34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5166F"/>
  </w:style>
  <w:style w:type="paragraph" w:styleId="Pealkiri3">
    <w:name w:val="heading 3"/>
    <w:basedOn w:val="Normaallaad"/>
    <w:link w:val="Pealkiri3Mrk"/>
    <w:uiPriority w:val="9"/>
    <w:qFormat/>
    <w:rsid w:val="008A539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t-EE"/>
      <w14:ligatures w14:val="none"/>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Kontuurtabel1">
    <w:name w:val="Kontuurtabel1"/>
    <w:basedOn w:val="Normaaltabel"/>
    <w:next w:val="Kontuurtabel"/>
    <w:uiPriority w:val="39"/>
    <w:rsid w:val="00E92A9D"/>
    <w:pPr>
      <w:spacing w:after="0" w:line="240" w:lineRule="auto"/>
    </w:pPr>
    <w:rPr>
      <w:kern w:val="0"/>
      <w14:ligatures w14:val="none"/>
    </w:rPr>
    <w:tblP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
  </w:style>
  <w:style w:type="paragraph" w:customStyle="1" w:styleId="Default">
    <w:name w:val="Default"/>
    <w:rsid w:val="0045166F"/>
    <w:pPr>
      <w:autoSpaceDE w:val="0"/>
      <w:autoSpaceDN w:val="0"/>
      <w:adjustRightInd w:val="0"/>
      <w:spacing w:after="0" w:line="240" w:lineRule="auto"/>
    </w:pPr>
    <w:rPr>
      <w:rFonts w:ascii="Times New Roman" w:hAnsi="Times New Roman" w:cs="Times New Roman"/>
      <w:color w:val="000000"/>
      <w:kern w:val="0"/>
      <w:sz w:val="24"/>
      <w:szCs w:val="24"/>
    </w:rPr>
  </w:style>
  <w:style w:type="table" w:styleId="Kontuurtabel">
    <w:name w:val="Table Grid"/>
    <w:basedOn w:val="Normaaltabel"/>
    <w:uiPriority w:val="39"/>
    <w:rsid w:val="00451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ariviide">
    <w:name w:val="annotation reference"/>
    <w:basedOn w:val="Liguvaikefont"/>
    <w:uiPriority w:val="99"/>
    <w:semiHidden/>
    <w:unhideWhenUsed/>
    <w:rsid w:val="000A22E3"/>
    <w:rPr>
      <w:sz w:val="16"/>
      <w:szCs w:val="16"/>
    </w:rPr>
  </w:style>
  <w:style w:type="paragraph" w:styleId="Kommentaaritekst">
    <w:name w:val="annotation text"/>
    <w:basedOn w:val="Normaallaad"/>
    <w:link w:val="KommentaaritekstMrk"/>
    <w:uiPriority w:val="99"/>
    <w:unhideWhenUsed/>
    <w:rsid w:val="000A22E3"/>
    <w:pPr>
      <w:spacing w:line="240" w:lineRule="auto"/>
    </w:pPr>
    <w:rPr>
      <w:sz w:val="20"/>
      <w:szCs w:val="20"/>
    </w:rPr>
  </w:style>
  <w:style w:type="character" w:customStyle="1" w:styleId="KommentaaritekstMrk">
    <w:name w:val="Kommentaari tekst Märk"/>
    <w:basedOn w:val="Liguvaikefont"/>
    <w:link w:val="Kommentaaritekst"/>
    <w:uiPriority w:val="99"/>
    <w:rsid w:val="000A22E3"/>
    <w:rPr>
      <w:sz w:val="20"/>
      <w:szCs w:val="20"/>
    </w:rPr>
  </w:style>
  <w:style w:type="paragraph" w:styleId="Kommentaariteema">
    <w:name w:val="annotation subject"/>
    <w:basedOn w:val="Kommentaaritekst"/>
    <w:next w:val="Kommentaaritekst"/>
    <w:link w:val="KommentaariteemaMrk"/>
    <w:uiPriority w:val="99"/>
    <w:semiHidden/>
    <w:unhideWhenUsed/>
    <w:rsid w:val="000A22E3"/>
    <w:rPr>
      <w:b/>
      <w:bCs/>
    </w:rPr>
  </w:style>
  <w:style w:type="character" w:customStyle="1" w:styleId="KommentaariteemaMrk">
    <w:name w:val="Kommentaari teema Märk"/>
    <w:basedOn w:val="KommentaaritekstMrk"/>
    <w:link w:val="Kommentaariteema"/>
    <w:uiPriority w:val="99"/>
    <w:semiHidden/>
    <w:rsid w:val="000A22E3"/>
    <w:rPr>
      <w:b/>
      <w:bCs/>
      <w:sz w:val="20"/>
      <w:szCs w:val="20"/>
    </w:rPr>
  </w:style>
  <w:style w:type="character" w:styleId="Hperlink">
    <w:name w:val="Hyperlink"/>
    <w:basedOn w:val="Liguvaikefont"/>
    <w:uiPriority w:val="99"/>
    <w:unhideWhenUsed/>
    <w:rsid w:val="002265FC"/>
    <w:rPr>
      <w:color w:val="0563C1" w:themeColor="hyperlink"/>
      <w:u w:val="single"/>
    </w:rPr>
  </w:style>
  <w:style w:type="character" w:styleId="Lahendamatamainimine">
    <w:name w:val="Unresolved Mention"/>
    <w:basedOn w:val="Liguvaikefont"/>
    <w:uiPriority w:val="99"/>
    <w:semiHidden/>
    <w:unhideWhenUsed/>
    <w:rsid w:val="002265FC"/>
    <w:rPr>
      <w:color w:val="605E5C"/>
      <w:shd w:val="clear" w:color="auto" w:fill="E1DFDD"/>
    </w:rPr>
  </w:style>
  <w:style w:type="character" w:customStyle="1" w:styleId="tyhik">
    <w:name w:val="tyhik"/>
    <w:basedOn w:val="Liguvaikefont"/>
    <w:rsid w:val="004B3B88"/>
  </w:style>
  <w:style w:type="character" w:customStyle="1" w:styleId="Pealkiri3Mrk">
    <w:name w:val="Pealkiri 3 Märk"/>
    <w:basedOn w:val="Liguvaikefont"/>
    <w:link w:val="Pealkiri3"/>
    <w:uiPriority w:val="9"/>
    <w:rsid w:val="008A5393"/>
    <w:rPr>
      <w:rFonts w:ascii="Times New Roman" w:eastAsia="Times New Roman" w:hAnsi="Times New Roman" w:cs="Times New Roman"/>
      <w:b/>
      <w:bCs/>
      <w:kern w:val="0"/>
      <w:sz w:val="27"/>
      <w:szCs w:val="27"/>
      <w:lang w:eastAsia="et-EE"/>
      <w14:ligatures w14:val="none"/>
    </w:rPr>
  </w:style>
  <w:style w:type="character" w:styleId="Tugev">
    <w:name w:val="Strong"/>
    <w:basedOn w:val="Liguvaikefont"/>
    <w:uiPriority w:val="22"/>
    <w:qFormat/>
    <w:rsid w:val="008A5393"/>
    <w:rPr>
      <w:b/>
      <w:bCs/>
    </w:rPr>
  </w:style>
  <w:style w:type="paragraph" w:styleId="Normaallaadveeb">
    <w:name w:val="Normal (Web)"/>
    <w:basedOn w:val="Normaallaad"/>
    <w:uiPriority w:val="99"/>
    <w:semiHidden/>
    <w:unhideWhenUsed/>
    <w:rsid w:val="008A5393"/>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paragraph" w:styleId="Vahedeta">
    <w:name w:val="No Spacing"/>
    <w:uiPriority w:val="1"/>
    <w:qFormat/>
    <w:rsid w:val="003A4C5B"/>
    <w:pPr>
      <w:spacing w:after="0" w:line="240" w:lineRule="auto"/>
    </w:pPr>
    <w:rPr>
      <w:kern w:val="0"/>
      <w14:ligatures w14:val="none"/>
    </w:rPr>
  </w:style>
  <w:style w:type="paragraph" w:styleId="Pis">
    <w:name w:val="header"/>
    <w:basedOn w:val="Normaallaad"/>
    <w:link w:val="PisMrk"/>
    <w:uiPriority w:val="99"/>
    <w:unhideWhenUsed/>
    <w:rsid w:val="003E7AB7"/>
    <w:pPr>
      <w:tabs>
        <w:tab w:val="center" w:pos="4536"/>
        <w:tab w:val="right" w:pos="9072"/>
      </w:tabs>
      <w:spacing w:after="0" w:line="240" w:lineRule="auto"/>
    </w:pPr>
  </w:style>
  <w:style w:type="character" w:customStyle="1" w:styleId="PisMrk">
    <w:name w:val="Päis Märk"/>
    <w:basedOn w:val="Liguvaikefont"/>
    <w:link w:val="Pis"/>
    <w:uiPriority w:val="99"/>
    <w:rsid w:val="003E7AB7"/>
  </w:style>
  <w:style w:type="paragraph" w:styleId="Jalus">
    <w:name w:val="footer"/>
    <w:basedOn w:val="Normaallaad"/>
    <w:link w:val="JalusMrk"/>
    <w:uiPriority w:val="99"/>
    <w:unhideWhenUsed/>
    <w:rsid w:val="003E7AB7"/>
    <w:pPr>
      <w:tabs>
        <w:tab w:val="center" w:pos="4536"/>
        <w:tab w:val="right" w:pos="9072"/>
      </w:tabs>
      <w:spacing w:after="0" w:line="240" w:lineRule="auto"/>
    </w:pPr>
  </w:style>
  <w:style w:type="character" w:customStyle="1" w:styleId="JalusMrk">
    <w:name w:val="Jalus Märk"/>
    <w:basedOn w:val="Liguvaikefont"/>
    <w:link w:val="Jalus"/>
    <w:uiPriority w:val="99"/>
    <w:rsid w:val="003E7AB7"/>
  </w:style>
  <w:style w:type="paragraph" w:styleId="Redaktsioon">
    <w:name w:val="Revision"/>
    <w:hidden/>
    <w:uiPriority w:val="99"/>
    <w:semiHidden/>
    <w:rsid w:val="00F6753A"/>
    <w:pPr>
      <w:spacing w:after="0" w:line="240" w:lineRule="auto"/>
    </w:pPr>
  </w:style>
  <w:style w:type="paragraph" w:styleId="Kehatekst">
    <w:name w:val="Body Text"/>
    <w:basedOn w:val="Normaallaad"/>
    <w:link w:val="KehatekstMrk1"/>
    <w:uiPriority w:val="99"/>
    <w:rsid w:val="005B6795"/>
    <w:pPr>
      <w:suppressAutoHyphens/>
      <w:spacing w:after="0" w:line="240" w:lineRule="auto"/>
      <w:jc w:val="both"/>
    </w:pPr>
    <w:rPr>
      <w:rFonts w:ascii="Times New Roman" w:eastAsia="Times New Roman" w:hAnsi="Times New Roman" w:cs="Times New Roman"/>
      <w:kern w:val="0"/>
      <w:sz w:val="24"/>
      <w:szCs w:val="24"/>
      <w:lang w:eastAsia="ar-SA"/>
      <w14:ligatures w14:val="none"/>
    </w:rPr>
  </w:style>
  <w:style w:type="character" w:customStyle="1" w:styleId="KehatekstMrk">
    <w:name w:val="Kehatekst Märk"/>
    <w:basedOn w:val="Liguvaikefont"/>
    <w:uiPriority w:val="99"/>
    <w:semiHidden/>
    <w:rsid w:val="005B6795"/>
  </w:style>
  <w:style w:type="character" w:customStyle="1" w:styleId="KehatekstMrk1">
    <w:name w:val="Kehatekst Märk1"/>
    <w:basedOn w:val="Liguvaikefont"/>
    <w:link w:val="Kehatekst"/>
    <w:uiPriority w:val="99"/>
    <w:locked/>
    <w:rsid w:val="005B6795"/>
    <w:rPr>
      <w:rFonts w:ascii="Times New Roman" w:eastAsia="Times New Roman" w:hAnsi="Times New Roman" w:cs="Times New Roman"/>
      <w:kern w:val="0"/>
      <w:sz w:val="24"/>
      <w:szCs w:val="24"/>
      <w:lang w:eastAsia="ar-SA"/>
      <w14:ligatures w14:val="none"/>
    </w:rPr>
  </w:style>
  <w:style w:type="paragraph" w:styleId="Allmrkusetekst">
    <w:name w:val="footnote text"/>
    <w:basedOn w:val="Normaallaad"/>
    <w:link w:val="AllmrkusetekstMrk"/>
    <w:uiPriority w:val="99"/>
    <w:semiHidden/>
    <w:unhideWhenUsed/>
    <w:rsid w:val="000F13FB"/>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0F13FB"/>
    <w:rPr>
      <w:sz w:val="20"/>
      <w:szCs w:val="20"/>
    </w:rPr>
  </w:style>
  <w:style w:type="character" w:styleId="Allmrkuseviide">
    <w:name w:val="footnote reference"/>
    <w:basedOn w:val="Liguvaikefont"/>
    <w:uiPriority w:val="99"/>
    <w:semiHidden/>
    <w:unhideWhenUsed/>
    <w:rsid w:val="000F13FB"/>
    <w:rPr>
      <w:vertAlign w:val="superscript"/>
    </w:rPr>
  </w:style>
  <w:style w:type="paragraph" w:styleId="Loendilik">
    <w:name w:val="List Paragraph"/>
    <w:basedOn w:val="Normaallaad"/>
    <w:uiPriority w:val="34"/>
    <w:qFormat/>
    <w:rsid w:val="00CF6B1D"/>
    <w:pPr>
      <w:ind w:left="720"/>
      <w:contextualSpacing/>
    </w:pPr>
  </w:style>
  <w:style w:type="character" w:styleId="Klastatudhperlink">
    <w:name w:val="FollowedHyperlink"/>
    <w:basedOn w:val="Liguvaikefont"/>
    <w:uiPriority w:val="99"/>
    <w:semiHidden/>
    <w:unhideWhenUsed/>
    <w:rsid w:val="00CF6B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2878">
      <w:bodyDiv w:val="1"/>
      <w:marLeft w:val="0"/>
      <w:marRight w:val="0"/>
      <w:marTop w:val="0"/>
      <w:marBottom w:val="0"/>
      <w:divBdr>
        <w:top w:val="none" w:sz="0" w:space="0" w:color="auto"/>
        <w:left w:val="none" w:sz="0" w:space="0" w:color="auto"/>
        <w:bottom w:val="none" w:sz="0" w:space="0" w:color="auto"/>
        <w:right w:val="none" w:sz="0" w:space="0" w:color="auto"/>
      </w:divBdr>
    </w:div>
    <w:div w:id="71515107">
      <w:bodyDiv w:val="1"/>
      <w:marLeft w:val="0"/>
      <w:marRight w:val="0"/>
      <w:marTop w:val="0"/>
      <w:marBottom w:val="0"/>
      <w:divBdr>
        <w:top w:val="none" w:sz="0" w:space="0" w:color="auto"/>
        <w:left w:val="none" w:sz="0" w:space="0" w:color="auto"/>
        <w:bottom w:val="none" w:sz="0" w:space="0" w:color="auto"/>
        <w:right w:val="none" w:sz="0" w:space="0" w:color="auto"/>
      </w:divBdr>
    </w:div>
    <w:div w:id="146634013">
      <w:bodyDiv w:val="1"/>
      <w:marLeft w:val="0"/>
      <w:marRight w:val="0"/>
      <w:marTop w:val="0"/>
      <w:marBottom w:val="0"/>
      <w:divBdr>
        <w:top w:val="none" w:sz="0" w:space="0" w:color="auto"/>
        <w:left w:val="none" w:sz="0" w:space="0" w:color="auto"/>
        <w:bottom w:val="none" w:sz="0" w:space="0" w:color="auto"/>
        <w:right w:val="none" w:sz="0" w:space="0" w:color="auto"/>
      </w:divBdr>
    </w:div>
    <w:div w:id="443036766">
      <w:bodyDiv w:val="1"/>
      <w:marLeft w:val="0"/>
      <w:marRight w:val="0"/>
      <w:marTop w:val="0"/>
      <w:marBottom w:val="0"/>
      <w:divBdr>
        <w:top w:val="none" w:sz="0" w:space="0" w:color="auto"/>
        <w:left w:val="none" w:sz="0" w:space="0" w:color="auto"/>
        <w:bottom w:val="none" w:sz="0" w:space="0" w:color="auto"/>
        <w:right w:val="none" w:sz="0" w:space="0" w:color="auto"/>
      </w:divBdr>
    </w:div>
    <w:div w:id="503397340">
      <w:bodyDiv w:val="1"/>
      <w:marLeft w:val="0"/>
      <w:marRight w:val="0"/>
      <w:marTop w:val="0"/>
      <w:marBottom w:val="0"/>
      <w:divBdr>
        <w:top w:val="none" w:sz="0" w:space="0" w:color="auto"/>
        <w:left w:val="none" w:sz="0" w:space="0" w:color="auto"/>
        <w:bottom w:val="none" w:sz="0" w:space="0" w:color="auto"/>
        <w:right w:val="none" w:sz="0" w:space="0" w:color="auto"/>
      </w:divBdr>
    </w:div>
    <w:div w:id="599683577">
      <w:bodyDiv w:val="1"/>
      <w:marLeft w:val="0"/>
      <w:marRight w:val="0"/>
      <w:marTop w:val="0"/>
      <w:marBottom w:val="0"/>
      <w:divBdr>
        <w:top w:val="none" w:sz="0" w:space="0" w:color="auto"/>
        <w:left w:val="none" w:sz="0" w:space="0" w:color="auto"/>
        <w:bottom w:val="none" w:sz="0" w:space="0" w:color="auto"/>
        <w:right w:val="none" w:sz="0" w:space="0" w:color="auto"/>
      </w:divBdr>
    </w:div>
    <w:div w:id="643241084">
      <w:bodyDiv w:val="1"/>
      <w:marLeft w:val="0"/>
      <w:marRight w:val="0"/>
      <w:marTop w:val="0"/>
      <w:marBottom w:val="0"/>
      <w:divBdr>
        <w:top w:val="none" w:sz="0" w:space="0" w:color="auto"/>
        <w:left w:val="none" w:sz="0" w:space="0" w:color="auto"/>
        <w:bottom w:val="none" w:sz="0" w:space="0" w:color="auto"/>
        <w:right w:val="none" w:sz="0" w:space="0" w:color="auto"/>
      </w:divBdr>
    </w:div>
    <w:div w:id="777718760">
      <w:bodyDiv w:val="1"/>
      <w:marLeft w:val="0"/>
      <w:marRight w:val="0"/>
      <w:marTop w:val="0"/>
      <w:marBottom w:val="0"/>
      <w:divBdr>
        <w:top w:val="none" w:sz="0" w:space="0" w:color="auto"/>
        <w:left w:val="none" w:sz="0" w:space="0" w:color="auto"/>
        <w:bottom w:val="none" w:sz="0" w:space="0" w:color="auto"/>
        <w:right w:val="none" w:sz="0" w:space="0" w:color="auto"/>
      </w:divBdr>
    </w:div>
    <w:div w:id="921377336">
      <w:bodyDiv w:val="1"/>
      <w:marLeft w:val="0"/>
      <w:marRight w:val="0"/>
      <w:marTop w:val="0"/>
      <w:marBottom w:val="0"/>
      <w:divBdr>
        <w:top w:val="none" w:sz="0" w:space="0" w:color="auto"/>
        <w:left w:val="none" w:sz="0" w:space="0" w:color="auto"/>
        <w:bottom w:val="none" w:sz="0" w:space="0" w:color="auto"/>
        <w:right w:val="none" w:sz="0" w:space="0" w:color="auto"/>
      </w:divBdr>
    </w:div>
    <w:div w:id="980842041">
      <w:bodyDiv w:val="1"/>
      <w:marLeft w:val="0"/>
      <w:marRight w:val="0"/>
      <w:marTop w:val="0"/>
      <w:marBottom w:val="0"/>
      <w:divBdr>
        <w:top w:val="none" w:sz="0" w:space="0" w:color="auto"/>
        <w:left w:val="none" w:sz="0" w:space="0" w:color="auto"/>
        <w:bottom w:val="none" w:sz="0" w:space="0" w:color="auto"/>
        <w:right w:val="none" w:sz="0" w:space="0" w:color="auto"/>
      </w:divBdr>
    </w:div>
    <w:div w:id="980966384">
      <w:bodyDiv w:val="1"/>
      <w:marLeft w:val="0"/>
      <w:marRight w:val="0"/>
      <w:marTop w:val="0"/>
      <w:marBottom w:val="0"/>
      <w:divBdr>
        <w:top w:val="none" w:sz="0" w:space="0" w:color="auto"/>
        <w:left w:val="none" w:sz="0" w:space="0" w:color="auto"/>
        <w:bottom w:val="none" w:sz="0" w:space="0" w:color="auto"/>
        <w:right w:val="none" w:sz="0" w:space="0" w:color="auto"/>
      </w:divBdr>
    </w:div>
    <w:div w:id="1137189608">
      <w:bodyDiv w:val="1"/>
      <w:marLeft w:val="0"/>
      <w:marRight w:val="0"/>
      <w:marTop w:val="0"/>
      <w:marBottom w:val="0"/>
      <w:divBdr>
        <w:top w:val="none" w:sz="0" w:space="0" w:color="auto"/>
        <w:left w:val="none" w:sz="0" w:space="0" w:color="auto"/>
        <w:bottom w:val="none" w:sz="0" w:space="0" w:color="auto"/>
        <w:right w:val="none" w:sz="0" w:space="0" w:color="auto"/>
      </w:divBdr>
    </w:div>
    <w:div w:id="1170215848">
      <w:bodyDiv w:val="1"/>
      <w:marLeft w:val="0"/>
      <w:marRight w:val="0"/>
      <w:marTop w:val="0"/>
      <w:marBottom w:val="0"/>
      <w:divBdr>
        <w:top w:val="none" w:sz="0" w:space="0" w:color="auto"/>
        <w:left w:val="none" w:sz="0" w:space="0" w:color="auto"/>
        <w:bottom w:val="none" w:sz="0" w:space="0" w:color="auto"/>
        <w:right w:val="none" w:sz="0" w:space="0" w:color="auto"/>
      </w:divBdr>
    </w:div>
    <w:div w:id="1400248383">
      <w:bodyDiv w:val="1"/>
      <w:marLeft w:val="0"/>
      <w:marRight w:val="0"/>
      <w:marTop w:val="0"/>
      <w:marBottom w:val="0"/>
      <w:divBdr>
        <w:top w:val="none" w:sz="0" w:space="0" w:color="auto"/>
        <w:left w:val="none" w:sz="0" w:space="0" w:color="auto"/>
        <w:bottom w:val="none" w:sz="0" w:space="0" w:color="auto"/>
        <w:right w:val="none" w:sz="0" w:space="0" w:color="auto"/>
      </w:divBdr>
    </w:div>
    <w:div w:id="1730609213">
      <w:bodyDiv w:val="1"/>
      <w:marLeft w:val="0"/>
      <w:marRight w:val="0"/>
      <w:marTop w:val="0"/>
      <w:marBottom w:val="0"/>
      <w:divBdr>
        <w:top w:val="none" w:sz="0" w:space="0" w:color="auto"/>
        <w:left w:val="none" w:sz="0" w:space="0" w:color="auto"/>
        <w:bottom w:val="none" w:sz="0" w:space="0" w:color="auto"/>
        <w:right w:val="none" w:sz="0" w:space="0" w:color="auto"/>
      </w:divBdr>
    </w:div>
    <w:div w:id="1865359201">
      <w:bodyDiv w:val="1"/>
      <w:marLeft w:val="0"/>
      <w:marRight w:val="0"/>
      <w:marTop w:val="0"/>
      <w:marBottom w:val="0"/>
      <w:divBdr>
        <w:top w:val="none" w:sz="0" w:space="0" w:color="auto"/>
        <w:left w:val="none" w:sz="0" w:space="0" w:color="auto"/>
        <w:bottom w:val="none" w:sz="0" w:space="0" w:color="auto"/>
        <w:right w:val="none" w:sz="0" w:space="0" w:color="auto"/>
      </w:divBdr>
    </w:div>
    <w:div w:id="1895922224">
      <w:bodyDiv w:val="1"/>
      <w:marLeft w:val="0"/>
      <w:marRight w:val="0"/>
      <w:marTop w:val="0"/>
      <w:marBottom w:val="0"/>
      <w:divBdr>
        <w:top w:val="none" w:sz="0" w:space="0" w:color="auto"/>
        <w:left w:val="none" w:sz="0" w:space="0" w:color="auto"/>
        <w:bottom w:val="none" w:sz="0" w:space="0" w:color="auto"/>
        <w:right w:val="none" w:sz="0" w:space="0" w:color="auto"/>
      </w:divBdr>
    </w:div>
    <w:div w:id="1931695999">
      <w:bodyDiv w:val="1"/>
      <w:marLeft w:val="0"/>
      <w:marRight w:val="0"/>
      <w:marTop w:val="0"/>
      <w:marBottom w:val="0"/>
      <w:divBdr>
        <w:top w:val="none" w:sz="0" w:space="0" w:color="auto"/>
        <w:left w:val="none" w:sz="0" w:space="0" w:color="auto"/>
        <w:bottom w:val="none" w:sz="0" w:space="0" w:color="auto"/>
        <w:right w:val="none" w:sz="0" w:space="0" w:color="auto"/>
      </w:divBdr>
    </w:div>
    <w:div w:id="195540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4E0D544C1E8C4F84A492A550C3490C" ma:contentTypeVersion="11" ma:contentTypeDescription="Loo uus dokument" ma:contentTypeScope="" ma:versionID="5e109b33ddc625fe3c941c4053645692">
  <xsd:schema xmlns:xsd="http://www.w3.org/2001/XMLSchema" xmlns:xs="http://www.w3.org/2001/XMLSchema" xmlns:p="http://schemas.microsoft.com/office/2006/metadata/properties" xmlns:ns2="e5d4b6ca-626f-4702-a14e-9767b89dd82e" xmlns:ns3="e3bcf2e9-a9e4-416b-92d1-0b5ef381ef67" targetNamespace="http://schemas.microsoft.com/office/2006/metadata/properties" ma:root="true" ma:fieldsID="9f85074a08da9f0c7236572256572f0c" ns2:_="" ns3:_="">
    <xsd:import namespace="e5d4b6ca-626f-4702-a14e-9767b89dd82e"/>
    <xsd:import namespace="e3bcf2e9-a9e4-416b-92d1-0b5ef381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4b6ca-626f-4702-a14e-9767b89dd8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cf2e9-a9e4-416b-92d1-0b5ef381ef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069694-033f-4981-a0b1-5b4ec1d755f7}" ma:internalName="TaxCatchAll" ma:showField="CatchAllData" ma:web="e3bcf2e9-a9e4-416b-92d1-0b5ef381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bcf2e9-a9e4-416b-92d1-0b5ef381ef67" xsi:nil="true"/>
    <lcf76f155ced4ddcb4097134ff3c332f xmlns="e5d4b6ca-626f-4702-a14e-9767b89dd8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84E66D-DB96-46C3-9BCA-118AB4D73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4b6ca-626f-4702-a14e-9767b89dd82e"/>
    <ds:schemaRef ds:uri="e3bcf2e9-a9e4-416b-92d1-0b5ef381e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3BE7A1-CC14-4FED-8A0B-610C63104A2E}">
  <ds:schemaRefs>
    <ds:schemaRef ds:uri="http://schemas.openxmlformats.org/officeDocument/2006/bibliography"/>
  </ds:schemaRefs>
</ds:datastoreItem>
</file>

<file path=customXml/itemProps3.xml><?xml version="1.0" encoding="utf-8"?>
<ds:datastoreItem xmlns:ds="http://schemas.openxmlformats.org/officeDocument/2006/customXml" ds:itemID="{A758D14C-0FA1-4E21-9E9A-E046EFAB819E}">
  <ds:schemaRefs>
    <ds:schemaRef ds:uri="http://schemas.microsoft.com/sharepoint/v3/contenttype/forms"/>
  </ds:schemaRefs>
</ds:datastoreItem>
</file>

<file path=customXml/itemProps4.xml><?xml version="1.0" encoding="utf-8"?>
<ds:datastoreItem xmlns:ds="http://schemas.openxmlformats.org/officeDocument/2006/customXml" ds:itemID="{95C37ADF-7214-4339-858E-45C98D37425C}">
  <ds:schemaRefs>
    <ds:schemaRef ds:uri="http://schemas.microsoft.com/office/2006/metadata/properties"/>
    <ds:schemaRef ds:uri="http://schemas.microsoft.com/office/infopath/2007/PartnerControls"/>
    <ds:schemaRef ds:uri="e3bcf2e9-a9e4-416b-92d1-0b5ef381ef67"/>
    <ds:schemaRef ds:uri="e5d4b6ca-626f-4702-a14e-9767b89dd82e"/>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1579</Words>
  <Characters>9159</Characters>
  <Application>Microsoft Office Word</Application>
  <DocSecurity>0</DocSecurity>
  <Lines>76</Lines>
  <Paragraphs>21</Paragraphs>
  <ScaleCrop>false</ScaleCrop>
  <HeadingPairs>
    <vt:vector size="2" baseType="variant">
      <vt:variant>
        <vt:lpstr>Pealkiri</vt:lpstr>
      </vt:variant>
      <vt:variant>
        <vt:i4>1</vt:i4>
      </vt:variant>
    </vt:vector>
  </HeadingPairs>
  <TitlesOfParts>
    <vt:vector size="1" baseType="lpstr">
      <vt:lpstr>Seletuskirja lisa 3. Kaasamise tabel</vt:lpstr>
    </vt:vector>
  </TitlesOfParts>
  <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Seletuskirja lisa 3. Kaasamise tabel</dc:title>
  <dc:subject/>
  <dc:creator>Anton Merits</dc:creator>
  <dc:description/>
  <cp:lastModifiedBy>Hana-Maarja Helinurm - KLIM</cp:lastModifiedBy>
  <cp:revision>6</cp:revision>
  <dcterms:created xsi:type="dcterms:W3CDTF">2026-07-27T15:24:00Z</dcterms:created>
  <dcterms:modified xsi:type="dcterms:W3CDTF">2026-08-06T06:07:00Z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0x010100FA4E0D544C1E8C4F84A492A550C3490C</vt:lpwstr>
  </property>
  <property fmtid="{D5CDD505-2E9C-101B-9397-08002B2CF9AE}" pid="3" name="Order">
    <vt:r8>61000</vt:r8>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2026-07-22T12:17:06Z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cefc5c5e-b1cc-4514-a2ec-bbc7601d76ba</vt:lpwstr>
  </property>
  <property fmtid="{D5CDD505-2E9C-101B-9397-08002B2CF9AE}" pid="11" name="MSIP_Label_defa4170-0d19-0005-0004-bc88714345d2_ContentBits">
    <vt:lpwstr>0</vt:lpwstr>
  </property>
  <property fmtid="{D5CDD505-2E9C-101B-9397-08002B2CF9AE}" pid="12" name="MSIP_Label_defa4170-0d19-0005-0004-bc88714345d2_Tag">
    <vt:lpwstr>10, 3, 0, 2</vt:lpwstr>
  </property>
</Properties>
</file>